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4827"/>
        <w:gridCol w:w="2424"/>
        <w:gridCol w:w="2320"/>
      </w:tblGrid>
      <w:tr w:rsidR="001D6139" w:rsidTr="008F42EA">
        <w:trPr>
          <w:trHeight w:val="255"/>
        </w:trPr>
        <w:tc>
          <w:tcPr>
            <w:tcW w:w="2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bookmarkStart w:id="0" w:name="_GoBack" w:colFirst="1" w:colLast="1"/>
          </w:p>
        </w:tc>
        <w:tc>
          <w:tcPr>
            <w:tcW w:w="24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139" w:rsidRDefault="001D6139" w:rsidP="008F42E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11.1</w:t>
            </w:r>
          </w:p>
        </w:tc>
      </w:tr>
      <w:tr w:rsidR="001D6139" w:rsidTr="008F42EA">
        <w:trPr>
          <w:trHeight w:val="255"/>
        </w:trPr>
        <w:tc>
          <w:tcPr>
            <w:tcW w:w="2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</w:p>
        </w:tc>
        <w:tc>
          <w:tcPr>
            <w:tcW w:w="24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139" w:rsidRDefault="001D6139" w:rsidP="008F42E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Думы Нефтеюганского района</w:t>
            </w:r>
          </w:p>
        </w:tc>
      </w:tr>
      <w:tr w:rsidR="001D6139" w:rsidTr="008F42EA">
        <w:trPr>
          <w:trHeight w:val="255"/>
        </w:trPr>
        <w:tc>
          <w:tcPr>
            <w:tcW w:w="2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</w:p>
        </w:tc>
        <w:tc>
          <w:tcPr>
            <w:tcW w:w="246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139" w:rsidRDefault="001D6139" w:rsidP="008F42E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"_____"___________2013 года</w:t>
            </w:r>
          </w:p>
        </w:tc>
      </w:tr>
      <w:bookmarkEnd w:id="0"/>
      <w:tr w:rsidR="001D6139" w:rsidTr="008F42EA">
        <w:trPr>
          <w:trHeight w:val="255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Источники внутреннего финансирования дефицита бюджета муниципального образования Нефтеюганский район на 2015-2016 </w:t>
            </w:r>
            <w:proofErr w:type="spellStart"/>
            <w:r>
              <w:rPr>
                <w:b/>
                <w:bCs/>
                <w:sz w:val="20"/>
                <w:szCs w:val="20"/>
              </w:rPr>
              <w:t>г.</w:t>
            </w:r>
            <w:proofErr w:type="gramStart"/>
            <w:r>
              <w:rPr>
                <w:b/>
                <w:bCs/>
                <w:sz w:val="20"/>
                <w:szCs w:val="20"/>
              </w:rPr>
              <w:t>г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1D6139" w:rsidTr="008F42EA">
        <w:trPr>
          <w:trHeight w:val="255"/>
        </w:trPr>
        <w:tc>
          <w:tcPr>
            <w:tcW w:w="2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</w:p>
        </w:tc>
        <w:tc>
          <w:tcPr>
            <w:tcW w:w="12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</w:p>
        </w:tc>
      </w:tr>
      <w:tr w:rsidR="001D6139" w:rsidTr="008F42EA">
        <w:trPr>
          <w:trHeight w:val="510"/>
        </w:trPr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 год                                              Сумма в рублях</w:t>
            </w:r>
          </w:p>
        </w:tc>
        <w:tc>
          <w:tcPr>
            <w:tcW w:w="12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 год                                              Сумма в рублях</w:t>
            </w:r>
          </w:p>
        </w:tc>
      </w:tr>
      <w:tr w:rsidR="001D6139" w:rsidTr="008F42EA">
        <w:trPr>
          <w:trHeight w:val="660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ИСТОЧНИКИ ВНУТРЕННЕГО ФИНАНСИРОВАНИЯ  ДЕФИЦИТОВ БЮДЖЕТОВ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102 000 000,00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107 500 000,00</w:t>
            </w:r>
          </w:p>
        </w:tc>
      </w:tr>
      <w:tr w:rsidR="001D6139" w:rsidTr="008F42EA">
        <w:trPr>
          <w:trHeight w:val="495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615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300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учреждение «Администрация Нефтеюганского района»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525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Государственные   (муниципальные)   ценные   бумаги,   номинальная стоимость которых указана в валюте Российской Федерации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525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Размещение государственных   (муниципальных)   ценных бумаг, номинальная стоимость которых указана в валюте Российской Федерации 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555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муниципальных ценных бумаг муниципальных районов,  номинальная стоимость которых указана в валюте Российской Федерации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510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510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муниципальных ценных бумаг муниципальных районов, номинальная стоимость которых указана в валюте Российской Федерации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360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525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510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510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555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495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6139" w:rsidTr="008F42EA">
        <w:trPr>
          <w:trHeight w:val="510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102 000 000,00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107 500 000,00</w:t>
            </w:r>
          </w:p>
        </w:tc>
      </w:tr>
      <w:tr w:rsidR="001D6139" w:rsidTr="008F42EA">
        <w:trPr>
          <w:trHeight w:val="735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102 000 000,00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107 500 000,00</w:t>
            </w:r>
          </w:p>
        </w:tc>
      </w:tr>
      <w:tr w:rsidR="001D6139" w:rsidTr="008F42EA">
        <w:trPr>
          <w:trHeight w:val="570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-102 000 000,00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-107 500 000,00</w:t>
            </w:r>
          </w:p>
        </w:tc>
      </w:tr>
      <w:tr w:rsidR="001D6139" w:rsidTr="008F42EA">
        <w:trPr>
          <w:trHeight w:val="750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-102 000 000,00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-107 500 000,00</w:t>
            </w:r>
          </w:p>
        </w:tc>
      </w:tr>
      <w:tr w:rsidR="001D6139" w:rsidTr="008F42EA">
        <w:trPr>
          <w:trHeight w:val="555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255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285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255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остатков финансовых резервов бюджетов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480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остатков средств финансовых резервов бюджетов, размещенных в ценные бумаги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495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остатков средств финансовых резервов бюджетов муниципальных районов, размещенных в ценные бумаги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285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510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средств бюджетов, временно размещенных в ценные бумаги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495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прочих остатков средств бюджетов муниципальных районов, временно размещенных в ценные бумаги 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285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285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остатков финансовых резервов бюджетов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480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остатков средств финансовых резервов бюджетов, размещенных в ценные бумаги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510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Уменьшение остатков средств финансовых резервов бюджетов муниципальных районов, размещенных в ценные бумаги 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300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495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средств бюджетов, временно размещенных в ценные бумаги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510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Уменьшение прочих остатков средств бюджетов муниципальных районов, временно размещенных в ценные бумаги 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300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источники внутреннего финансирования дефицитов бюджетов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510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525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525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от продажи акций и иных форм участия в капитале, находящихся в собственности муниципальных районов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495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990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555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муниципальных гарантий муниципальных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525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540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Возврат бюджетных кредитов, предоставленных внутри страны в валюте Российской Федерации 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585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бюджетных кредитов, предоставленных  другим бюджетам бюджетной системы Российской Федерации в валюте Российской Федерации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735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480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Предоставление бюджетных кредитов внутри страны в валюте Российской Федерации 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465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510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750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315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источники внутреннего финансирования дефицитов бюджетов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540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источников финансирования дефицитов бюджетов за счет иных финансовых активов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300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иных финансовых активов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525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иных финансовых активов в собственности муниципальных районов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540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источников финансирования дефицитов бюджетов за счет иных финансовых активов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255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иных финансовых активов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510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иных финансовых активов в собственности муниципальных районов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525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прочих источников внутреннего финансирования дефицитов бюджетов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480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Привлечение прочих </w:t>
            </w:r>
            <w:proofErr w:type="gramStart"/>
            <w:r>
              <w:rPr>
                <w:sz w:val="20"/>
                <w:szCs w:val="20"/>
              </w:rPr>
              <w:t>источников внутреннего финансирования дефицита бюджетов муниципальных районов</w:t>
            </w:r>
            <w:proofErr w:type="gramEnd"/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480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обязательств за счет прочих источников внутреннего финансирования дефицитов бюджетов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570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Погашение обязательств за счет прочих </w:t>
            </w:r>
            <w:proofErr w:type="gramStart"/>
            <w:r>
              <w:rPr>
                <w:sz w:val="20"/>
                <w:szCs w:val="20"/>
              </w:rPr>
              <w:t>источников внутреннего финансирования дефицита бюджетов муниципальных районов</w:t>
            </w:r>
            <w:proofErr w:type="gramEnd"/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315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102 000 000,00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107 500 000,00</w:t>
            </w:r>
          </w:p>
        </w:tc>
      </w:tr>
      <w:tr w:rsidR="001D6139" w:rsidTr="008F42EA">
        <w:trPr>
          <w:trHeight w:val="390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102 000 000,00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107 500 000,00</w:t>
            </w:r>
          </w:p>
        </w:tc>
      </w:tr>
      <w:tr w:rsidR="001D6139" w:rsidTr="008F42EA">
        <w:trPr>
          <w:trHeight w:val="345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315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остатков финансовых резервов бюджетов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375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остатков денежных средств финансовых резервов бюджетов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585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</w:t>
            </w:r>
            <w:proofErr w:type="gramStart"/>
            <w:r>
              <w:rPr>
                <w:sz w:val="20"/>
                <w:szCs w:val="20"/>
              </w:rPr>
              <w:t>остатков денежных средств финансовых резервов бюджетов муниципальных районов</w:t>
            </w:r>
            <w:proofErr w:type="gramEnd"/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555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Увеличение </w:t>
            </w:r>
            <w:proofErr w:type="gramStart"/>
            <w:r>
              <w:rPr>
                <w:sz w:val="20"/>
                <w:szCs w:val="20"/>
              </w:rPr>
              <w:t>остатков денежных средств финансовых резервов бюджетов поселений</w:t>
            </w:r>
            <w:proofErr w:type="gramEnd"/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300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6139" w:rsidTr="008F42EA">
        <w:trPr>
          <w:trHeight w:val="300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6139" w:rsidTr="008F42EA">
        <w:trPr>
          <w:trHeight w:val="540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6139" w:rsidTr="008F42EA">
        <w:trPr>
          <w:trHeight w:val="360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прочих остатков денежных </w:t>
            </w:r>
            <w:proofErr w:type="spellStart"/>
            <w:r>
              <w:rPr>
                <w:sz w:val="20"/>
                <w:szCs w:val="20"/>
              </w:rPr>
              <w:t>средст</w:t>
            </w:r>
            <w:proofErr w:type="spellEnd"/>
            <w:r>
              <w:rPr>
                <w:sz w:val="20"/>
                <w:szCs w:val="20"/>
              </w:rPr>
              <w:t xml:space="preserve"> бюджетов поселений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345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345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Уменьшение остатков финансовых резервов бюджетов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375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Уменьшение остатков денежных </w:t>
            </w:r>
            <w:proofErr w:type="spellStart"/>
            <w:r>
              <w:rPr>
                <w:sz w:val="20"/>
                <w:szCs w:val="20"/>
              </w:rPr>
              <w:t>средст</w:t>
            </w:r>
            <w:proofErr w:type="spellEnd"/>
            <w:r>
              <w:rPr>
                <w:sz w:val="20"/>
                <w:szCs w:val="20"/>
              </w:rPr>
              <w:t xml:space="preserve"> финансовых резервов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600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Уменьшение </w:t>
            </w:r>
            <w:proofErr w:type="gramStart"/>
            <w:r>
              <w:rPr>
                <w:sz w:val="20"/>
                <w:szCs w:val="20"/>
              </w:rPr>
              <w:t>остатков денежных средств финансовых резервов бюджетов муниципальных районов</w:t>
            </w:r>
            <w:proofErr w:type="gramEnd"/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525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Уменьшение </w:t>
            </w:r>
            <w:proofErr w:type="gramStart"/>
            <w:r>
              <w:rPr>
                <w:sz w:val="20"/>
                <w:szCs w:val="20"/>
              </w:rPr>
              <w:t>остатков денежных средств финансовых резервов бюджетов поселений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270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102 000 000,00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107 500 000,00</w:t>
            </w:r>
          </w:p>
        </w:tc>
      </w:tr>
      <w:tr w:rsidR="001D6139" w:rsidTr="008F42EA">
        <w:trPr>
          <w:trHeight w:val="300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102 000 000,00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107 500 000,00</w:t>
            </w:r>
          </w:p>
        </w:tc>
      </w:tr>
      <w:tr w:rsidR="001D6139" w:rsidTr="008F42EA">
        <w:trPr>
          <w:trHeight w:val="540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102 000 000,00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107 500 000,00</w:t>
            </w:r>
          </w:p>
        </w:tc>
      </w:tr>
      <w:tr w:rsidR="001D6139" w:rsidTr="008F42EA">
        <w:trPr>
          <w:trHeight w:val="330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D6139" w:rsidTr="008F42EA">
        <w:trPr>
          <w:trHeight w:val="330"/>
        </w:trPr>
        <w:tc>
          <w:tcPr>
            <w:tcW w:w="25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139" w:rsidRDefault="001D6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  источников финансирования</w:t>
            </w:r>
          </w:p>
        </w:tc>
        <w:tc>
          <w:tcPr>
            <w:tcW w:w="1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102 000 000,00</w:t>
            </w:r>
          </w:p>
        </w:tc>
        <w:tc>
          <w:tcPr>
            <w:tcW w:w="1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139" w:rsidRDefault="001D61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107 500 000,00</w:t>
            </w:r>
          </w:p>
        </w:tc>
      </w:tr>
    </w:tbl>
    <w:p w:rsidR="00D07825" w:rsidRDefault="00D07825"/>
    <w:sectPr w:rsidR="00D078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483"/>
    <w:rsid w:val="000314E4"/>
    <w:rsid w:val="00033345"/>
    <w:rsid w:val="000346A7"/>
    <w:rsid w:val="00035820"/>
    <w:rsid w:val="00041FD3"/>
    <w:rsid w:val="0005606D"/>
    <w:rsid w:val="000740D4"/>
    <w:rsid w:val="000807DA"/>
    <w:rsid w:val="000B5B25"/>
    <w:rsid w:val="000E3771"/>
    <w:rsid w:val="00101483"/>
    <w:rsid w:val="00116FD1"/>
    <w:rsid w:val="00117A73"/>
    <w:rsid w:val="00153F06"/>
    <w:rsid w:val="00165E7F"/>
    <w:rsid w:val="00177110"/>
    <w:rsid w:val="00186FDF"/>
    <w:rsid w:val="00192622"/>
    <w:rsid w:val="00192DCE"/>
    <w:rsid w:val="00195D6D"/>
    <w:rsid w:val="001A3A97"/>
    <w:rsid w:val="001A7895"/>
    <w:rsid w:val="001B48A9"/>
    <w:rsid w:val="001D6139"/>
    <w:rsid w:val="001E579A"/>
    <w:rsid w:val="001F674B"/>
    <w:rsid w:val="002065A4"/>
    <w:rsid w:val="00212ADC"/>
    <w:rsid w:val="002230E3"/>
    <w:rsid w:val="0023569C"/>
    <w:rsid w:val="0025164E"/>
    <w:rsid w:val="0026436A"/>
    <w:rsid w:val="00283A99"/>
    <w:rsid w:val="002868B9"/>
    <w:rsid w:val="00290C83"/>
    <w:rsid w:val="002A3C3F"/>
    <w:rsid w:val="002B0394"/>
    <w:rsid w:val="002B67BA"/>
    <w:rsid w:val="002C29B3"/>
    <w:rsid w:val="002C4D2F"/>
    <w:rsid w:val="002C6BF9"/>
    <w:rsid w:val="002D2E2C"/>
    <w:rsid w:val="00317AE7"/>
    <w:rsid w:val="0032185A"/>
    <w:rsid w:val="00331B72"/>
    <w:rsid w:val="00336BFE"/>
    <w:rsid w:val="00347656"/>
    <w:rsid w:val="00353E62"/>
    <w:rsid w:val="003615C4"/>
    <w:rsid w:val="00361831"/>
    <w:rsid w:val="003621F7"/>
    <w:rsid w:val="00363F16"/>
    <w:rsid w:val="0037601A"/>
    <w:rsid w:val="00387B87"/>
    <w:rsid w:val="00387CCD"/>
    <w:rsid w:val="00395070"/>
    <w:rsid w:val="003A7795"/>
    <w:rsid w:val="003D2C88"/>
    <w:rsid w:val="00402232"/>
    <w:rsid w:val="004026BD"/>
    <w:rsid w:val="00402B21"/>
    <w:rsid w:val="0041177F"/>
    <w:rsid w:val="00416E5D"/>
    <w:rsid w:val="00423779"/>
    <w:rsid w:val="00424946"/>
    <w:rsid w:val="00424BBE"/>
    <w:rsid w:val="00444208"/>
    <w:rsid w:val="00446F04"/>
    <w:rsid w:val="004518A1"/>
    <w:rsid w:val="0047045E"/>
    <w:rsid w:val="00470806"/>
    <w:rsid w:val="004764A2"/>
    <w:rsid w:val="004813AF"/>
    <w:rsid w:val="00486524"/>
    <w:rsid w:val="00493B7B"/>
    <w:rsid w:val="00494049"/>
    <w:rsid w:val="004B2FE1"/>
    <w:rsid w:val="004C4617"/>
    <w:rsid w:val="004C76B9"/>
    <w:rsid w:val="004D07AC"/>
    <w:rsid w:val="004F126B"/>
    <w:rsid w:val="00501181"/>
    <w:rsid w:val="005073AE"/>
    <w:rsid w:val="00512517"/>
    <w:rsid w:val="0051564D"/>
    <w:rsid w:val="00530351"/>
    <w:rsid w:val="005409B7"/>
    <w:rsid w:val="0055267C"/>
    <w:rsid w:val="00562213"/>
    <w:rsid w:val="00570AF7"/>
    <w:rsid w:val="00570D43"/>
    <w:rsid w:val="00577788"/>
    <w:rsid w:val="00590FF4"/>
    <w:rsid w:val="005A2C6E"/>
    <w:rsid w:val="005B69F6"/>
    <w:rsid w:val="005C0F8F"/>
    <w:rsid w:val="005C2CED"/>
    <w:rsid w:val="005C646A"/>
    <w:rsid w:val="005E56F8"/>
    <w:rsid w:val="005E6545"/>
    <w:rsid w:val="00604FD0"/>
    <w:rsid w:val="0060542A"/>
    <w:rsid w:val="006074FE"/>
    <w:rsid w:val="00623A2F"/>
    <w:rsid w:val="006730CB"/>
    <w:rsid w:val="006742BA"/>
    <w:rsid w:val="00675EEE"/>
    <w:rsid w:val="00693150"/>
    <w:rsid w:val="00694D9E"/>
    <w:rsid w:val="006A4162"/>
    <w:rsid w:val="006B4993"/>
    <w:rsid w:val="006C3678"/>
    <w:rsid w:val="006D76F9"/>
    <w:rsid w:val="006F3D83"/>
    <w:rsid w:val="006F43A3"/>
    <w:rsid w:val="00745FEC"/>
    <w:rsid w:val="00754D13"/>
    <w:rsid w:val="00760EDA"/>
    <w:rsid w:val="00763B1B"/>
    <w:rsid w:val="00782CFE"/>
    <w:rsid w:val="00792884"/>
    <w:rsid w:val="007A068E"/>
    <w:rsid w:val="007A2D92"/>
    <w:rsid w:val="007C4BE8"/>
    <w:rsid w:val="007E7729"/>
    <w:rsid w:val="0081281C"/>
    <w:rsid w:val="0082040B"/>
    <w:rsid w:val="0082448C"/>
    <w:rsid w:val="008245CD"/>
    <w:rsid w:val="008307BE"/>
    <w:rsid w:val="00832B42"/>
    <w:rsid w:val="00832C07"/>
    <w:rsid w:val="00875BDA"/>
    <w:rsid w:val="00876F47"/>
    <w:rsid w:val="008A094B"/>
    <w:rsid w:val="008A53D7"/>
    <w:rsid w:val="008F42EA"/>
    <w:rsid w:val="00923A63"/>
    <w:rsid w:val="00924EB3"/>
    <w:rsid w:val="00930A9D"/>
    <w:rsid w:val="00940F30"/>
    <w:rsid w:val="00967CF8"/>
    <w:rsid w:val="0097149E"/>
    <w:rsid w:val="00975B8A"/>
    <w:rsid w:val="00991FDE"/>
    <w:rsid w:val="009A623F"/>
    <w:rsid w:val="009B2478"/>
    <w:rsid w:val="009E10EA"/>
    <w:rsid w:val="009E5C44"/>
    <w:rsid w:val="009F1150"/>
    <w:rsid w:val="00A14522"/>
    <w:rsid w:val="00A27F14"/>
    <w:rsid w:val="00A30AEB"/>
    <w:rsid w:val="00A3556D"/>
    <w:rsid w:val="00A3643F"/>
    <w:rsid w:val="00A36BD4"/>
    <w:rsid w:val="00A52EAF"/>
    <w:rsid w:val="00A578E9"/>
    <w:rsid w:val="00A630AA"/>
    <w:rsid w:val="00A75539"/>
    <w:rsid w:val="00A93BB9"/>
    <w:rsid w:val="00AA0B19"/>
    <w:rsid w:val="00AA4333"/>
    <w:rsid w:val="00AB570D"/>
    <w:rsid w:val="00AB7B5F"/>
    <w:rsid w:val="00AC7678"/>
    <w:rsid w:val="00AC7B6D"/>
    <w:rsid w:val="00AE0457"/>
    <w:rsid w:val="00AE5301"/>
    <w:rsid w:val="00B11A50"/>
    <w:rsid w:val="00B1400F"/>
    <w:rsid w:val="00B403B2"/>
    <w:rsid w:val="00B44314"/>
    <w:rsid w:val="00B55369"/>
    <w:rsid w:val="00B61DA1"/>
    <w:rsid w:val="00B72C2E"/>
    <w:rsid w:val="00B77F15"/>
    <w:rsid w:val="00B859D2"/>
    <w:rsid w:val="00B939CE"/>
    <w:rsid w:val="00BA11B5"/>
    <w:rsid w:val="00BB3FA5"/>
    <w:rsid w:val="00BC7F8E"/>
    <w:rsid w:val="00BD5F44"/>
    <w:rsid w:val="00BE020C"/>
    <w:rsid w:val="00BE2E09"/>
    <w:rsid w:val="00BE57C4"/>
    <w:rsid w:val="00C0266C"/>
    <w:rsid w:val="00C040DC"/>
    <w:rsid w:val="00C22862"/>
    <w:rsid w:val="00C739E3"/>
    <w:rsid w:val="00C96D4B"/>
    <w:rsid w:val="00CA3385"/>
    <w:rsid w:val="00CC062D"/>
    <w:rsid w:val="00CD0483"/>
    <w:rsid w:val="00CE6B18"/>
    <w:rsid w:val="00CF272F"/>
    <w:rsid w:val="00D01C79"/>
    <w:rsid w:val="00D07825"/>
    <w:rsid w:val="00D13B66"/>
    <w:rsid w:val="00D16E0E"/>
    <w:rsid w:val="00D24506"/>
    <w:rsid w:val="00D2588C"/>
    <w:rsid w:val="00D2704F"/>
    <w:rsid w:val="00D32D69"/>
    <w:rsid w:val="00D356F0"/>
    <w:rsid w:val="00D426B5"/>
    <w:rsid w:val="00D54C61"/>
    <w:rsid w:val="00D54EED"/>
    <w:rsid w:val="00D618A0"/>
    <w:rsid w:val="00D70573"/>
    <w:rsid w:val="00D707D7"/>
    <w:rsid w:val="00D7219C"/>
    <w:rsid w:val="00D8283E"/>
    <w:rsid w:val="00DE6288"/>
    <w:rsid w:val="00DF7405"/>
    <w:rsid w:val="00E04729"/>
    <w:rsid w:val="00E203DB"/>
    <w:rsid w:val="00E22F33"/>
    <w:rsid w:val="00E23A02"/>
    <w:rsid w:val="00E26FE9"/>
    <w:rsid w:val="00E30F31"/>
    <w:rsid w:val="00E34218"/>
    <w:rsid w:val="00E45535"/>
    <w:rsid w:val="00E516CB"/>
    <w:rsid w:val="00E6099F"/>
    <w:rsid w:val="00E87E15"/>
    <w:rsid w:val="00EC10B8"/>
    <w:rsid w:val="00EC2DA4"/>
    <w:rsid w:val="00F00D26"/>
    <w:rsid w:val="00F021BD"/>
    <w:rsid w:val="00F10D3C"/>
    <w:rsid w:val="00F23CA4"/>
    <w:rsid w:val="00F2668F"/>
    <w:rsid w:val="00F31243"/>
    <w:rsid w:val="00F366A5"/>
    <w:rsid w:val="00F404C4"/>
    <w:rsid w:val="00F5288C"/>
    <w:rsid w:val="00F54577"/>
    <w:rsid w:val="00F57D48"/>
    <w:rsid w:val="00F660C5"/>
    <w:rsid w:val="00FD24DF"/>
    <w:rsid w:val="00FE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9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1237</Words>
  <Characters>7055</Characters>
  <Application>Microsoft Office Word</Application>
  <DocSecurity>0</DocSecurity>
  <Lines>58</Lines>
  <Paragraphs>16</Paragraphs>
  <ScaleCrop>false</ScaleCrop>
  <Company>SPecialiST RePack</Company>
  <LinksUpToDate>false</LinksUpToDate>
  <CharactersWithSpaces>8276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Яковлева Алена Веняминовна</cp:lastModifiedBy>
  <cp:revision>3</cp:revision>
  <dcterms:created xsi:type="dcterms:W3CDTF">2013-10-18T05:55:00Z</dcterms:created>
  <dcterms:modified xsi:type="dcterms:W3CDTF">2013-10-18T05:55:00Z</dcterms:modified>
</cp:coreProperties>
</file>