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17"/>
        <w:gridCol w:w="134"/>
        <w:gridCol w:w="2267"/>
        <w:gridCol w:w="196"/>
        <w:gridCol w:w="228"/>
        <w:gridCol w:w="140"/>
        <w:gridCol w:w="387"/>
        <w:gridCol w:w="830"/>
        <w:gridCol w:w="206"/>
        <w:gridCol w:w="521"/>
        <w:gridCol w:w="870"/>
        <w:gridCol w:w="449"/>
        <w:gridCol w:w="864"/>
        <w:gridCol w:w="552"/>
        <w:gridCol w:w="761"/>
        <w:gridCol w:w="655"/>
        <w:gridCol w:w="661"/>
        <w:gridCol w:w="56"/>
        <w:gridCol w:w="817"/>
        <w:gridCol w:w="596"/>
        <w:gridCol w:w="720"/>
        <w:gridCol w:w="699"/>
        <w:gridCol w:w="614"/>
        <w:gridCol w:w="805"/>
        <w:gridCol w:w="848"/>
      </w:tblGrid>
      <w:tr w:rsidR="00690DD2" w:rsidRPr="00690DD2" w:rsidTr="004C5F71">
        <w:trPr>
          <w:trHeight w:val="31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Приложение № 3.1</w:t>
            </w:r>
          </w:p>
        </w:tc>
      </w:tr>
      <w:tr w:rsidR="00690DD2" w:rsidRPr="00690DD2" w:rsidTr="004C5F71">
        <w:trPr>
          <w:trHeight w:val="58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 Решению Думы</w:t>
            </w:r>
            <w:r w:rsidRPr="00690DD2">
              <w:rPr>
                <w:sz w:val="16"/>
                <w:szCs w:val="16"/>
              </w:rPr>
              <w:br/>
              <w:t>Нефтеюганского района</w:t>
            </w:r>
          </w:p>
        </w:tc>
      </w:tr>
      <w:tr w:rsidR="00690DD2" w:rsidRPr="00690DD2" w:rsidTr="004C5F71">
        <w:trPr>
          <w:trHeight w:val="31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№ ___________ от ___________</w:t>
            </w:r>
          </w:p>
        </w:tc>
      </w:tr>
      <w:tr w:rsidR="004C5F71" w:rsidRPr="00690DD2" w:rsidTr="002908C9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8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DD2" w:rsidRPr="00690DD2" w:rsidTr="004C5F71">
        <w:trPr>
          <w:trHeight w:val="58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2015-2016 год</w:t>
            </w:r>
          </w:p>
        </w:tc>
      </w:tr>
      <w:tr w:rsidR="004C5F71" w:rsidRPr="00690DD2" w:rsidTr="002908C9">
        <w:trPr>
          <w:trHeight w:val="315"/>
        </w:trPr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F71" w:rsidRPr="00690DD2" w:rsidTr="002908C9">
        <w:trPr>
          <w:trHeight w:val="315"/>
        </w:trPr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тыс.рублей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№ п/п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Рз</w:t>
            </w:r>
          </w:p>
        </w:tc>
        <w:tc>
          <w:tcPr>
            <w:tcW w:w="1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Пз</w:t>
            </w:r>
          </w:p>
        </w:tc>
        <w:tc>
          <w:tcPr>
            <w:tcW w:w="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Вид расхода</w:t>
            </w:r>
          </w:p>
        </w:tc>
        <w:tc>
          <w:tcPr>
            <w:tcW w:w="156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2015</w:t>
            </w:r>
          </w:p>
        </w:tc>
        <w:tc>
          <w:tcPr>
            <w:tcW w:w="16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2016</w:t>
            </w:r>
          </w:p>
        </w:tc>
      </w:tr>
      <w:tr w:rsidR="004C5F71" w:rsidRPr="00690DD2" w:rsidTr="002908C9">
        <w:trPr>
          <w:trHeight w:val="3165"/>
        </w:trPr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690DD2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Всего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</w:t>
            </w:r>
            <w:r w:rsidR="004C5F71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690DD2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399 348,59000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386 915,79000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453 348,61000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440 864,71000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12 483,90000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50.1.0212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122 420,70000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122 420,70000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127 936,00000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127 936,00000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10.1.5120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1.4.1.1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10.1.5120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690DD2">
              <w:rPr>
                <w:sz w:val="16"/>
                <w:szCs w:val="16"/>
              </w:rPr>
              <w:lastRenderedPageBreak/>
              <w:t>надзора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33 047,61845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33 047,61845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33 117,61845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33 117,61845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50.0.0704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50.0.0704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211 813,49000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199 380,69000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259 803,01000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247 344,31000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12 458,70000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07.0.2515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07.0.2515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83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1.7.5.1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1.7.8.1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1 709,30500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1 709,30500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1 442,20000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1 442,20000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1 446,80500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1 446,80500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1.7.10.1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1.7.10.2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Совершенствование нормативного правового регулирования в сфере бюджетного процесса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82 789,40000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82 789,40000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82 037,81000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82 037,81000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4 691,20000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4 691,20000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4 670,20000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4 670,20000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1.7.15.4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55 662,20900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55 662,20900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54 931,61900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54 931,61900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1.7.16.1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20.1.5517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20.1.5517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4 449,01000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4 449,01000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3 679,01000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3 679,01000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50.0.0999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50.0.0999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1.7.20.2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94,00000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125,00000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37,40000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Наградной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1.7.23.1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50.1.0280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50.0.5118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50.0.5118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41 160,71875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35 517,01875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13 000,71875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7 357,01875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3.1.1.3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7 917,61875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7 917,61875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6 817,61875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6 817,61875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</w:t>
            </w:r>
            <w:r w:rsidRPr="00690DD2">
              <w:rPr>
                <w:sz w:val="16"/>
                <w:szCs w:val="16"/>
              </w:rPr>
              <w:lastRenderedPageBreak/>
              <w:t>безопасности в Нефтеюганском районе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6 004,01875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6 004,01875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5 504,01875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5 504,01875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Страхование имущества, находящегося в муниципальной собственности Нефтеюганского района в рамках муниципальной программы "Управление </w:t>
            </w:r>
            <w:r w:rsidRPr="00690DD2">
              <w:rPr>
                <w:sz w:val="16"/>
                <w:szCs w:val="16"/>
              </w:rPr>
              <w:lastRenderedPageBreak/>
              <w:t>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10.1.2102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10.1.2102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3.3.2.1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19 445,00000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19 445,00000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10.2.2103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10.2.2103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"Укрепление пожарной безопасности в Ханты-Мансийском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3.3.4.1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83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207 566,77427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140 133,97427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216 723,16225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149 290,36225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74 188,20000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64 188,20000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74 688,20000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64 188,20000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9 975,00000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9 975,00000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4.2.2.3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4.2.6.1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15.0.2006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15.0.2006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</w:t>
            </w:r>
            <w:r w:rsidRPr="00690DD2">
              <w:rPr>
                <w:sz w:val="16"/>
                <w:szCs w:val="16"/>
              </w:rPr>
              <w:lastRenderedPageBreak/>
              <w:t>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4.3.3.1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43 858,70000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43 858,70000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27 919,71000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27 919,71000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30 003,00000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30 003,00000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04.0.2128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04.0.2128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55 519,46427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52 274,86427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3 244,60000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55 312,36225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52 067,76225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3 244,60000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</w:t>
            </w:r>
            <w:r w:rsidRPr="00690DD2">
              <w:rPr>
                <w:sz w:val="16"/>
                <w:szCs w:val="16"/>
              </w:rPr>
              <w:lastRenderedPageBreak/>
              <w:t>малочисленных народов 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46 771,86427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46 771,86427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46 464,76225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46 464,76225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1 853,80000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1 853,80000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1 533,80000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1 533,80000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14 893,68200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14 893,68200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14 906,58000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14 906,58000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166,00000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373,75000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373,75000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409,75000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409,75000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20.1.0293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Прочая закупка товаров, работ и услуг для обеспечения </w:t>
            </w:r>
            <w:r w:rsidRPr="00690DD2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20.1.0293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lastRenderedPageBreak/>
              <w:t>0005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63 191,11698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61 474,01698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72 332,64100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70 357,94100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09.2.5411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09.2.5411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62 484,01698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60 766,91698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71 782,54100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69 807,84100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08.2.0272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08.2.0272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08.2.5410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5.2.2.1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08.2.5410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09.1.2172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09.1.2172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5.2.5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09.1.5521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09.1.5521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в Ханты-Мансийском автономном округе-Югре на 2014-2020 годы" 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5.2.6.1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09.3.5411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6.1.1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12.0.2126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12.0.2126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1 683 109,65000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555 016,15000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1 128 093,50000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1 697 888,32800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551 475,52800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1 146 412,80000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487 943,50000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217 319,50000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501 738,50000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217 583,50000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01.3.5425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01.3.5425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1 116 926,95000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266 796,65000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850 130,30000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1 117 981,22800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262 992,02800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854 989,20000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</w:t>
            </w:r>
            <w:r w:rsidRPr="00690DD2">
              <w:rPr>
                <w:sz w:val="16"/>
                <w:szCs w:val="16"/>
              </w:rPr>
              <w:lastRenderedPageBreak/>
              <w:t>образования в Ханты-Мансийском автономном округе - Югре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01.1.5405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01.1.5405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114 490,00000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114 490,00000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113 661,00000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113 661,00000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110 990,00000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110 990,00000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110 161,00000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110 161,00000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7.2.6.2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7.2.8.1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</w:t>
            </w:r>
            <w:r w:rsidRPr="00690DD2">
              <w:rPr>
                <w:sz w:val="16"/>
                <w:szCs w:val="16"/>
              </w:rPr>
              <w:lastRenderedPageBreak/>
              <w:t>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7.2.10.1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09.3.2121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09.3.2121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17 876,20000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12 356,00000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17 806,60000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12 356,00000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7.4.3.2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19.0.5407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19.0.5407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59 828,00000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58 009,00000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59 827,00000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58 009,00000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90DD2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01.1.0452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01.1.0452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289,00000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</w:t>
            </w:r>
            <w:r w:rsidRPr="00690DD2">
              <w:rPr>
                <w:sz w:val="16"/>
                <w:szCs w:val="16"/>
              </w:rPr>
              <w:lastRenderedPageBreak/>
              <w:t>автономного округа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08.5.5469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7.5.8.1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08.5.5469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7.5.10.1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Культура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44 928,61300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44 928,61300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45 058,26300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45 058,26300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03.1.5408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03.1.5408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31 229,49700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31 229,49700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31 190,93700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31 190,93700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8.2.6.3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149 312,80000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139 812,80000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158 836,10000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146 416,10000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20.1.3167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20.1.3167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08.5.5135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08.5.5135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104 767,30000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104 767,30000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111 381,10000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111 381,10000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83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690DD2">
              <w:rPr>
                <w:sz w:val="16"/>
                <w:szCs w:val="16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Приобретение товаров, работ, услуг в пользу граждан в целях их </w:t>
            </w:r>
            <w:r w:rsidRPr="00690DD2">
              <w:rPr>
                <w:sz w:val="16"/>
                <w:szCs w:val="16"/>
              </w:rPr>
              <w:lastRenderedPageBreak/>
              <w:t>социального обеспечения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9.3.5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9.4.1.4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10.1.3.1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140 762,20000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140 762,20000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</w:t>
            </w:r>
            <w:r w:rsidRPr="00690DD2">
              <w:rPr>
                <w:sz w:val="16"/>
                <w:szCs w:val="16"/>
              </w:rPr>
              <w:lastRenderedPageBreak/>
              <w:t>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05.1.5409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05.1.5409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90DD2">
              <w:rPr>
                <w:sz w:val="16"/>
                <w:szCs w:val="16"/>
              </w:rPr>
              <w:lastRenderedPageBreak/>
              <w:t>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lastRenderedPageBreak/>
              <w:t>0012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17.3.2188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17.3.2188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252 580,40000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185 327,30000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264 398,70000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193 782,90000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251 780,40000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184 527,30000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264 398,70000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193 782,90000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17.3.1601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17.3.1601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13.1.2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17.3.5308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89 030,40000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21 777,30000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93 511,20000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22 895,40000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17.3.5308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89 030,40000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21 777,30000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93 511,20000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22 895,40000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17.3.5402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17.3.5402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3 223 696,30000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1 795 998,50000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1 427 697,80000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3 164 856,50000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1 708 564,70000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1 456 291,80000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Дефицит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102 000,00000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107 500,00000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</w:tr>
    </w:tbl>
    <w:p w:rsidR="00D07825" w:rsidRPr="00690DD2" w:rsidRDefault="00D07825">
      <w:pPr>
        <w:rPr>
          <w:sz w:val="16"/>
          <w:szCs w:val="16"/>
        </w:rPr>
      </w:pPr>
    </w:p>
    <w:sectPr w:rsidR="00D07825" w:rsidRPr="00690DD2" w:rsidSect="00690D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FD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8C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5F71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60BFD"/>
    <w:rsid w:val="006730CB"/>
    <w:rsid w:val="006742BA"/>
    <w:rsid w:val="00675EEE"/>
    <w:rsid w:val="00690DD2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90D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90DD2"/>
    <w:rPr>
      <w:color w:val="800080"/>
      <w:u w:val="single"/>
    </w:rPr>
  </w:style>
  <w:style w:type="paragraph" w:customStyle="1" w:styleId="xl64">
    <w:name w:val="xl64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690DD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90D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90DD2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690DD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90DD2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690DD2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690DD2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690DD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90D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90DD2"/>
    <w:rPr>
      <w:color w:val="800080"/>
      <w:u w:val="single"/>
    </w:rPr>
  </w:style>
  <w:style w:type="paragraph" w:customStyle="1" w:styleId="xl64">
    <w:name w:val="xl64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690DD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90D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90DD2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690DD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90DD2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690DD2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690DD2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690DD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13590</Words>
  <Characters>77466</Characters>
  <Application>Microsoft Office Word</Application>
  <DocSecurity>0</DocSecurity>
  <Lines>645</Lines>
  <Paragraphs>181</Paragraphs>
  <ScaleCrop>false</ScaleCrop>
  <Company>SPecialiST RePack</Company>
  <LinksUpToDate>false</LinksUpToDate>
  <CharactersWithSpaces>90875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4</cp:revision>
  <dcterms:created xsi:type="dcterms:W3CDTF">2014-05-23T06:25:00Z</dcterms:created>
  <dcterms:modified xsi:type="dcterms:W3CDTF">2014-05-23T06:30:00Z</dcterms:modified>
</cp:coreProperties>
</file>