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5FA" w:rsidRDefault="009165FA" w:rsidP="009165FA">
      <w:pPr>
        <w:pStyle w:val="a3"/>
        <w:spacing w:before="0" w:beforeAutospacing="0" w:after="0" w:afterAutospacing="0"/>
        <w:jc w:val="right"/>
        <w:rPr>
          <w:sz w:val="26"/>
          <w:szCs w:val="26"/>
        </w:rPr>
      </w:pPr>
      <w:r w:rsidRPr="001F47F6">
        <w:rPr>
          <w:sz w:val="26"/>
          <w:szCs w:val="26"/>
        </w:rPr>
        <w:t>Проект</w:t>
      </w:r>
    </w:p>
    <w:p w:rsidR="009165FA" w:rsidRDefault="009165FA" w:rsidP="001F47F6">
      <w:pPr>
        <w:pStyle w:val="a3"/>
        <w:spacing w:before="0" w:beforeAutospacing="0" w:after="0" w:afterAutospacing="0"/>
        <w:jc w:val="right"/>
        <w:rPr>
          <w:sz w:val="26"/>
          <w:szCs w:val="26"/>
        </w:rPr>
      </w:pPr>
    </w:p>
    <w:p w:rsidR="009165FA" w:rsidRDefault="009165FA" w:rsidP="009165FA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</w:p>
    <w:p w:rsidR="009165FA" w:rsidRPr="009165FA" w:rsidRDefault="009165FA" w:rsidP="009165FA">
      <w:pPr>
        <w:tabs>
          <w:tab w:val="left" w:pos="0"/>
          <w:tab w:val="left" w:pos="993"/>
        </w:tabs>
        <w:jc w:val="center"/>
        <w:rPr>
          <w:rFonts w:eastAsia="Times New Roman"/>
          <w:b/>
          <w:sz w:val="26"/>
          <w:szCs w:val="26"/>
          <w:lang w:eastAsia="ru-RU"/>
        </w:rPr>
      </w:pPr>
      <w:r w:rsidRPr="009165FA">
        <w:rPr>
          <w:rFonts w:eastAsia="Times New Roman"/>
          <w:b/>
          <w:sz w:val="26"/>
          <w:szCs w:val="26"/>
          <w:lang w:eastAsia="ru-RU"/>
        </w:rPr>
        <w:t>Порядка</w:t>
      </w:r>
    </w:p>
    <w:p w:rsidR="009165FA" w:rsidRPr="009165FA" w:rsidRDefault="009165FA" w:rsidP="009165FA">
      <w:pPr>
        <w:jc w:val="center"/>
        <w:rPr>
          <w:rFonts w:eastAsia="Times New Roman"/>
          <w:b/>
          <w:sz w:val="26"/>
          <w:szCs w:val="26"/>
          <w:lang w:eastAsia="ru-RU"/>
        </w:rPr>
      </w:pPr>
      <w:r w:rsidRPr="009165FA">
        <w:rPr>
          <w:rFonts w:eastAsia="Times New Roman"/>
          <w:b/>
          <w:sz w:val="26"/>
          <w:szCs w:val="26"/>
          <w:lang w:eastAsia="ru-RU"/>
        </w:rPr>
        <w:t xml:space="preserve">предоставления иных межбюджетных трансфертов бюджетам городского и сельских поселений, входящих в состав Нефтеюганского района, предоставляемых из бюджета Нефтеюганского района в рамках мероприятий муниципальной программы «Формирование </w:t>
      </w:r>
      <w:r w:rsidR="00F02851">
        <w:rPr>
          <w:rFonts w:eastAsia="Times New Roman"/>
          <w:b/>
          <w:sz w:val="26"/>
          <w:szCs w:val="26"/>
          <w:lang w:eastAsia="ru-RU"/>
        </w:rPr>
        <w:t xml:space="preserve">современной городской среды </w:t>
      </w:r>
      <w:r w:rsidRPr="009165FA">
        <w:rPr>
          <w:rFonts w:eastAsia="Times New Roman"/>
          <w:b/>
          <w:sz w:val="26"/>
          <w:szCs w:val="26"/>
          <w:lang w:eastAsia="ru-RU"/>
        </w:rPr>
        <w:t>в муниципальном образовании Нефтеюганский район на 2018-202</w:t>
      </w:r>
      <w:r w:rsidR="003E5766">
        <w:rPr>
          <w:rFonts w:eastAsia="Times New Roman"/>
          <w:b/>
          <w:sz w:val="26"/>
          <w:szCs w:val="26"/>
          <w:lang w:eastAsia="ru-RU"/>
        </w:rPr>
        <w:t>2</w:t>
      </w:r>
      <w:r w:rsidRPr="009165FA">
        <w:rPr>
          <w:rFonts w:eastAsia="Times New Roman"/>
          <w:b/>
          <w:sz w:val="26"/>
          <w:szCs w:val="26"/>
          <w:lang w:eastAsia="ru-RU"/>
        </w:rPr>
        <w:t xml:space="preserve"> годы»</w:t>
      </w:r>
    </w:p>
    <w:p w:rsidR="00414A3F" w:rsidRPr="009165FA" w:rsidRDefault="009165FA" w:rsidP="009165FA">
      <w:pPr>
        <w:jc w:val="center"/>
        <w:rPr>
          <w:rFonts w:eastAsia="Times New Roman"/>
          <w:sz w:val="26"/>
          <w:szCs w:val="26"/>
          <w:lang w:eastAsia="ru-RU"/>
        </w:rPr>
      </w:pPr>
      <w:r w:rsidRPr="009165FA">
        <w:rPr>
          <w:rFonts w:eastAsia="Times New Roman"/>
          <w:sz w:val="26"/>
          <w:szCs w:val="26"/>
          <w:lang w:eastAsia="ru-RU"/>
        </w:rPr>
        <w:t>(далее – Порядок)</w:t>
      </w:r>
    </w:p>
    <w:p w:rsidR="009165FA" w:rsidRPr="009165FA" w:rsidRDefault="009165FA" w:rsidP="009165FA">
      <w:pPr>
        <w:pStyle w:val="a5"/>
        <w:ind w:left="0" w:firstLine="705"/>
        <w:jc w:val="both"/>
        <w:rPr>
          <w:sz w:val="26"/>
          <w:szCs w:val="26"/>
        </w:rPr>
      </w:pPr>
    </w:p>
    <w:p w:rsidR="009165FA" w:rsidRPr="009165FA" w:rsidRDefault="009165FA" w:rsidP="009165FA">
      <w:pPr>
        <w:pStyle w:val="a5"/>
        <w:ind w:left="0" w:firstLine="709"/>
        <w:jc w:val="both"/>
        <w:rPr>
          <w:sz w:val="26"/>
          <w:szCs w:val="26"/>
        </w:rPr>
      </w:pPr>
      <w:r w:rsidRPr="009165FA">
        <w:rPr>
          <w:sz w:val="26"/>
          <w:szCs w:val="26"/>
        </w:rPr>
        <w:t>1.</w:t>
      </w:r>
      <w:r w:rsidRPr="009165FA">
        <w:rPr>
          <w:sz w:val="26"/>
          <w:szCs w:val="26"/>
        </w:rPr>
        <w:tab/>
        <w:t>Настоящий Порядок устанавливает последовательность и условия предоставления иных межбюджетных трансфертов бюджетам городского и сельских поселений, входящих в состав Нефтеюганского района (далее – поселения) из бюджета Нефтеюганского района (далее – иные межбюджетные трансферты).</w:t>
      </w:r>
    </w:p>
    <w:p w:rsidR="009165FA" w:rsidRPr="00044122" w:rsidRDefault="009165FA" w:rsidP="009165FA">
      <w:pPr>
        <w:pStyle w:val="a5"/>
        <w:ind w:left="0" w:firstLine="709"/>
        <w:jc w:val="both"/>
        <w:rPr>
          <w:sz w:val="26"/>
          <w:szCs w:val="26"/>
        </w:rPr>
      </w:pPr>
      <w:r w:rsidRPr="009165FA">
        <w:rPr>
          <w:sz w:val="26"/>
          <w:szCs w:val="26"/>
        </w:rPr>
        <w:t>2.</w:t>
      </w:r>
      <w:r w:rsidRPr="009165FA">
        <w:rPr>
          <w:sz w:val="26"/>
          <w:szCs w:val="26"/>
        </w:rPr>
        <w:tab/>
        <w:t xml:space="preserve">Иные межбюджетные трансферты предоставляются поселениям для обеспечения выполнения мероприятий по реализации проектов «Народный бюджет» в рамках муниципальной программы «Формирование </w:t>
      </w:r>
      <w:r w:rsidR="00825CD0">
        <w:rPr>
          <w:sz w:val="26"/>
          <w:szCs w:val="26"/>
        </w:rPr>
        <w:t xml:space="preserve">современной городской </w:t>
      </w:r>
      <w:r w:rsidRPr="00044122">
        <w:rPr>
          <w:sz w:val="26"/>
          <w:szCs w:val="26"/>
        </w:rPr>
        <w:t>среды в муниципальном образовании Нефтеюганский район на 201</w:t>
      </w:r>
      <w:r w:rsidR="003A5A3E" w:rsidRPr="00044122">
        <w:rPr>
          <w:sz w:val="26"/>
          <w:szCs w:val="26"/>
        </w:rPr>
        <w:t>8-202</w:t>
      </w:r>
      <w:r w:rsidR="003E5766">
        <w:rPr>
          <w:sz w:val="26"/>
          <w:szCs w:val="26"/>
        </w:rPr>
        <w:t>2</w:t>
      </w:r>
      <w:bookmarkStart w:id="0" w:name="_GoBack"/>
      <w:bookmarkEnd w:id="0"/>
      <w:r w:rsidRPr="00044122">
        <w:rPr>
          <w:sz w:val="26"/>
          <w:szCs w:val="26"/>
        </w:rPr>
        <w:t xml:space="preserve"> год</w:t>
      </w:r>
      <w:r w:rsidR="003A5A3E" w:rsidRPr="00044122">
        <w:rPr>
          <w:sz w:val="26"/>
          <w:szCs w:val="26"/>
        </w:rPr>
        <w:t>ы</w:t>
      </w:r>
      <w:r w:rsidRPr="00044122">
        <w:rPr>
          <w:sz w:val="26"/>
          <w:szCs w:val="26"/>
        </w:rPr>
        <w:t>», в случае соблюдения следующих условий:</w:t>
      </w:r>
    </w:p>
    <w:p w:rsidR="009165FA" w:rsidRPr="00044122" w:rsidRDefault="009165FA" w:rsidP="003A5A3E">
      <w:pPr>
        <w:pStyle w:val="a5"/>
        <w:ind w:left="0" w:firstLine="709"/>
        <w:jc w:val="both"/>
        <w:rPr>
          <w:sz w:val="26"/>
          <w:szCs w:val="26"/>
        </w:rPr>
      </w:pPr>
      <w:r w:rsidRPr="00044122">
        <w:rPr>
          <w:sz w:val="26"/>
          <w:szCs w:val="26"/>
        </w:rPr>
        <w:t>2.1.</w:t>
      </w:r>
      <w:r w:rsidRPr="00044122">
        <w:rPr>
          <w:sz w:val="26"/>
          <w:szCs w:val="26"/>
        </w:rPr>
        <w:tab/>
        <w:t xml:space="preserve">Наличие проекта, устанавливающего мероприятия, </w:t>
      </w:r>
      <w:r w:rsidR="00A275A8" w:rsidRPr="00044122">
        <w:rPr>
          <w:sz w:val="26"/>
          <w:szCs w:val="26"/>
        </w:rPr>
        <w:t xml:space="preserve">направленные на решение вопросов местного значения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A275A8" w:rsidRPr="00044122">
        <w:rPr>
          <w:rFonts w:eastAsia="Calibri"/>
          <w:sz w:val="26"/>
          <w:szCs w:val="26"/>
          <w:lang w:eastAsia="en-US"/>
        </w:rPr>
        <w:t xml:space="preserve">а </w:t>
      </w:r>
      <w:r w:rsidR="00A275A8" w:rsidRPr="00044122">
        <w:rPr>
          <w:sz w:val="26"/>
          <w:szCs w:val="26"/>
        </w:rPr>
        <w:t xml:space="preserve">также на оплату расходов </w:t>
      </w:r>
      <w:r w:rsidR="00A275A8" w:rsidRPr="00044122">
        <w:rPr>
          <w:sz w:val="26"/>
          <w:szCs w:val="26"/>
        </w:rPr>
        <w:br/>
        <w:t xml:space="preserve">по подготовке проектно-сметной документации по видам объектов и работ </w:t>
      </w:r>
      <w:r w:rsidR="00A275A8" w:rsidRPr="00044122">
        <w:rPr>
          <w:sz w:val="26"/>
          <w:szCs w:val="26"/>
        </w:rPr>
        <w:br/>
        <w:t>по строительству, восстановлению и ремонту.</w:t>
      </w:r>
    </w:p>
    <w:p w:rsidR="009165FA" w:rsidRPr="00044122" w:rsidRDefault="009165FA" w:rsidP="009165FA">
      <w:pPr>
        <w:pStyle w:val="a5"/>
        <w:ind w:left="0" w:firstLine="709"/>
        <w:jc w:val="both"/>
        <w:rPr>
          <w:sz w:val="26"/>
          <w:szCs w:val="26"/>
        </w:rPr>
      </w:pPr>
      <w:r w:rsidRPr="00044122">
        <w:rPr>
          <w:sz w:val="26"/>
          <w:szCs w:val="26"/>
        </w:rPr>
        <w:t>2.2.</w:t>
      </w:r>
      <w:r w:rsidRPr="00044122">
        <w:rPr>
          <w:sz w:val="26"/>
          <w:szCs w:val="26"/>
        </w:rPr>
        <w:tab/>
        <w:t>Наличие доли софинансирования  участников проекта.</w:t>
      </w:r>
    </w:p>
    <w:p w:rsidR="009165FA" w:rsidRPr="00044122" w:rsidRDefault="009165FA" w:rsidP="009165FA">
      <w:pPr>
        <w:pStyle w:val="a5"/>
        <w:ind w:left="0" w:firstLine="709"/>
        <w:jc w:val="both"/>
        <w:rPr>
          <w:sz w:val="26"/>
          <w:szCs w:val="26"/>
        </w:rPr>
      </w:pPr>
      <w:r w:rsidRPr="00044122">
        <w:rPr>
          <w:sz w:val="26"/>
          <w:szCs w:val="26"/>
        </w:rPr>
        <w:t>3.</w:t>
      </w:r>
      <w:r w:rsidRPr="00044122">
        <w:rPr>
          <w:sz w:val="26"/>
          <w:szCs w:val="26"/>
        </w:rPr>
        <w:tab/>
        <w:t xml:space="preserve">Иные межбюджетные трансферты </w:t>
      </w:r>
      <w:r w:rsidR="008B2905" w:rsidRPr="00044122">
        <w:rPr>
          <w:sz w:val="26"/>
          <w:szCs w:val="26"/>
        </w:rPr>
        <w:t xml:space="preserve">поселениям </w:t>
      </w:r>
      <w:r w:rsidRPr="00044122">
        <w:rPr>
          <w:sz w:val="26"/>
          <w:szCs w:val="26"/>
        </w:rPr>
        <w:t xml:space="preserve">предоставляются </w:t>
      </w:r>
      <w:r w:rsidR="008B2905" w:rsidRPr="00044122">
        <w:rPr>
          <w:sz w:val="26"/>
          <w:szCs w:val="26"/>
        </w:rPr>
        <w:t xml:space="preserve">департаментом финансов Нефтеюганского района </w:t>
      </w:r>
      <w:r w:rsidRPr="00044122">
        <w:rPr>
          <w:sz w:val="26"/>
          <w:szCs w:val="26"/>
        </w:rPr>
        <w:t>на основании постановления администрации Нефтеюганского района в пределах лимитов бюджетных обязательств, предусмотренных сво</w:t>
      </w:r>
      <w:r w:rsidR="004048E7" w:rsidRPr="00044122">
        <w:rPr>
          <w:sz w:val="26"/>
          <w:szCs w:val="26"/>
        </w:rPr>
        <w:t xml:space="preserve">дной бюджетной росписью бюджета </w:t>
      </w:r>
      <w:r w:rsidRPr="00044122">
        <w:rPr>
          <w:sz w:val="26"/>
          <w:szCs w:val="26"/>
        </w:rPr>
        <w:t>Нефтеюганского района на текущий финансовый год, очередной финансовый год  и плановый период.</w:t>
      </w:r>
    </w:p>
    <w:p w:rsidR="009165FA" w:rsidRPr="00044122" w:rsidRDefault="009165FA" w:rsidP="009165FA">
      <w:pPr>
        <w:pStyle w:val="a5"/>
        <w:ind w:left="0" w:firstLine="709"/>
        <w:jc w:val="both"/>
        <w:rPr>
          <w:sz w:val="26"/>
          <w:szCs w:val="26"/>
        </w:rPr>
      </w:pPr>
      <w:r w:rsidRPr="00044122">
        <w:rPr>
          <w:sz w:val="26"/>
          <w:szCs w:val="26"/>
        </w:rPr>
        <w:t>4.</w:t>
      </w:r>
      <w:r w:rsidRPr="00044122">
        <w:rPr>
          <w:sz w:val="26"/>
          <w:szCs w:val="26"/>
        </w:rPr>
        <w:tab/>
        <w:t>Размер иных межбюджетных трансфертов определяется по формуле:</w:t>
      </w:r>
    </w:p>
    <w:p w:rsidR="00AB287F" w:rsidRPr="00044122" w:rsidRDefault="00AB287F" w:rsidP="009165FA">
      <w:pPr>
        <w:pStyle w:val="a5"/>
        <w:ind w:left="0" w:firstLine="709"/>
        <w:jc w:val="both"/>
        <w:rPr>
          <w:sz w:val="26"/>
          <w:szCs w:val="26"/>
        </w:rPr>
      </w:pPr>
    </w:p>
    <w:p w:rsidR="009165FA" w:rsidRPr="00044122" w:rsidRDefault="009979B1" w:rsidP="009165FA">
      <w:pPr>
        <w:pStyle w:val="a5"/>
        <w:ind w:left="0" w:firstLine="709"/>
        <w:jc w:val="both"/>
        <w:rPr>
          <w:sz w:val="26"/>
          <w:szCs w:val="26"/>
        </w:rPr>
      </w:pPr>
      <w:proofErr w:type="spellStart"/>
      <w:r w:rsidRPr="00044122">
        <w:rPr>
          <w:sz w:val="26"/>
          <w:szCs w:val="26"/>
        </w:rPr>
        <w:t>Оiимбт</w:t>
      </w:r>
      <w:proofErr w:type="spellEnd"/>
      <w:r w:rsidRPr="00044122">
        <w:rPr>
          <w:sz w:val="26"/>
          <w:szCs w:val="26"/>
        </w:rPr>
        <w:t xml:space="preserve"> = Л/</w:t>
      </w:r>
      <w:proofErr w:type="gramStart"/>
      <w:r w:rsidRPr="00044122">
        <w:rPr>
          <w:sz w:val="26"/>
          <w:szCs w:val="26"/>
        </w:rPr>
        <w:t>П</w:t>
      </w:r>
      <w:proofErr w:type="gramEnd"/>
      <w:r w:rsidR="00D42A46" w:rsidRPr="00044122">
        <w:rPr>
          <w:sz w:val="26"/>
          <w:szCs w:val="26"/>
        </w:rPr>
        <w:t>*</w:t>
      </w:r>
      <w:proofErr w:type="spellStart"/>
      <w:r w:rsidR="00D42A46" w:rsidRPr="00044122">
        <w:rPr>
          <w:sz w:val="26"/>
          <w:szCs w:val="26"/>
        </w:rPr>
        <w:t>П</w:t>
      </w:r>
      <w:r w:rsidR="009165FA" w:rsidRPr="00044122">
        <w:rPr>
          <w:sz w:val="26"/>
          <w:szCs w:val="26"/>
        </w:rPr>
        <w:t>i</w:t>
      </w:r>
      <w:proofErr w:type="spellEnd"/>
      <w:r w:rsidR="009165FA" w:rsidRPr="00044122">
        <w:rPr>
          <w:sz w:val="26"/>
          <w:szCs w:val="26"/>
        </w:rPr>
        <w:t>, где:</w:t>
      </w:r>
    </w:p>
    <w:p w:rsidR="00AB287F" w:rsidRPr="00044122" w:rsidRDefault="00AB287F" w:rsidP="009165FA">
      <w:pPr>
        <w:pStyle w:val="a5"/>
        <w:ind w:left="0" w:firstLine="709"/>
        <w:jc w:val="both"/>
        <w:rPr>
          <w:sz w:val="26"/>
          <w:szCs w:val="26"/>
        </w:rPr>
      </w:pPr>
    </w:p>
    <w:p w:rsidR="009165FA" w:rsidRPr="00044122" w:rsidRDefault="009165FA" w:rsidP="009165FA">
      <w:pPr>
        <w:pStyle w:val="a5"/>
        <w:ind w:left="0" w:firstLine="709"/>
        <w:jc w:val="both"/>
        <w:rPr>
          <w:sz w:val="26"/>
          <w:szCs w:val="26"/>
        </w:rPr>
      </w:pPr>
      <w:proofErr w:type="spellStart"/>
      <w:r w:rsidRPr="00044122">
        <w:rPr>
          <w:sz w:val="26"/>
          <w:szCs w:val="26"/>
        </w:rPr>
        <w:t>О</w:t>
      </w:r>
      <w:proofErr w:type="gramStart"/>
      <w:r w:rsidRPr="00044122">
        <w:rPr>
          <w:sz w:val="26"/>
          <w:szCs w:val="26"/>
        </w:rPr>
        <w:t>i</w:t>
      </w:r>
      <w:proofErr w:type="gramEnd"/>
      <w:r w:rsidRPr="00044122">
        <w:rPr>
          <w:sz w:val="26"/>
          <w:szCs w:val="26"/>
        </w:rPr>
        <w:t>имбт</w:t>
      </w:r>
      <w:proofErr w:type="spellEnd"/>
      <w:r w:rsidRPr="00044122">
        <w:rPr>
          <w:sz w:val="26"/>
          <w:szCs w:val="26"/>
        </w:rPr>
        <w:t xml:space="preserve"> – объем иных межбюджетных трансфертов </w:t>
      </w:r>
      <w:r w:rsidR="00090620" w:rsidRPr="00044122">
        <w:rPr>
          <w:sz w:val="26"/>
          <w:szCs w:val="26"/>
        </w:rPr>
        <w:t xml:space="preserve">бюджету </w:t>
      </w:r>
      <w:r w:rsidRPr="00044122">
        <w:rPr>
          <w:sz w:val="26"/>
          <w:szCs w:val="26"/>
        </w:rPr>
        <w:t>i-о</w:t>
      </w:r>
      <w:r w:rsidR="00090620" w:rsidRPr="00044122">
        <w:rPr>
          <w:sz w:val="26"/>
          <w:szCs w:val="26"/>
        </w:rPr>
        <w:t>го</w:t>
      </w:r>
      <w:r w:rsidRPr="00044122">
        <w:rPr>
          <w:sz w:val="26"/>
          <w:szCs w:val="26"/>
        </w:rPr>
        <w:t xml:space="preserve"> </w:t>
      </w:r>
      <w:r w:rsidR="00090620" w:rsidRPr="00044122">
        <w:rPr>
          <w:sz w:val="26"/>
          <w:szCs w:val="26"/>
        </w:rPr>
        <w:t>поселения</w:t>
      </w:r>
      <w:r w:rsidRPr="00044122">
        <w:rPr>
          <w:sz w:val="26"/>
          <w:szCs w:val="26"/>
        </w:rPr>
        <w:t>,</w:t>
      </w:r>
    </w:p>
    <w:p w:rsidR="009165FA" w:rsidRPr="00044122" w:rsidRDefault="009165FA" w:rsidP="009165FA">
      <w:pPr>
        <w:pStyle w:val="a5"/>
        <w:ind w:left="0" w:firstLine="709"/>
        <w:jc w:val="both"/>
        <w:rPr>
          <w:sz w:val="26"/>
          <w:szCs w:val="26"/>
        </w:rPr>
      </w:pPr>
      <w:r w:rsidRPr="00044122">
        <w:rPr>
          <w:sz w:val="26"/>
          <w:szCs w:val="26"/>
        </w:rPr>
        <w:t>Л – лимит, установленный в пределах в соответствии с пунктом 3 настоящего Порядка,</w:t>
      </w:r>
    </w:p>
    <w:p w:rsidR="00D42A46" w:rsidRPr="00044122" w:rsidRDefault="009979B1" w:rsidP="009165FA">
      <w:pPr>
        <w:pStyle w:val="a5"/>
        <w:ind w:left="0" w:firstLine="709"/>
        <w:jc w:val="both"/>
        <w:rPr>
          <w:sz w:val="26"/>
          <w:szCs w:val="26"/>
        </w:rPr>
      </w:pPr>
      <w:proofErr w:type="gramStart"/>
      <w:r w:rsidRPr="00044122">
        <w:rPr>
          <w:sz w:val="26"/>
          <w:szCs w:val="26"/>
        </w:rPr>
        <w:t>П</w:t>
      </w:r>
      <w:proofErr w:type="gramEnd"/>
      <w:r w:rsidR="00D42A46" w:rsidRPr="00044122">
        <w:rPr>
          <w:sz w:val="26"/>
          <w:szCs w:val="26"/>
        </w:rPr>
        <w:t xml:space="preserve"> </w:t>
      </w:r>
      <w:r w:rsidR="00637D07" w:rsidRPr="00044122">
        <w:rPr>
          <w:sz w:val="26"/>
          <w:szCs w:val="26"/>
        </w:rPr>
        <w:t>–</w:t>
      </w:r>
      <w:r w:rsidR="00D42A46" w:rsidRPr="00044122">
        <w:rPr>
          <w:sz w:val="26"/>
          <w:szCs w:val="26"/>
        </w:rPr>
        <w:t xml:space="preserve"> </w:t>
      </w:r>
      <w:r w:rsidR="00A73C75" w:rsidRPr="00044122">
        <w:rPr>
          <w:sz w:val="26"/>
          <w:szCs w:val="26"/>
        </w:rPr>
        <w:t xml:space="preserve">количество первых </w:t>
      </w:r>
      <w:r w:rsidR="00D42A46" w:rsidRPr="00044122">
        <w:rPr>
          <w:sz w:val="26"/>
          <w:szCs w:val="26"/>
        </w:rPr>
        <w:t>максимально-допустим</w:t>
      </w:r>
      <w:r w:rsidR="00A73C75" w:rsidRPr="00044122">
        <w:rPr>
          <w:sz w:val="26"/>
          <w:szCs w:val="26"/>
        </w:rPr>
        <w:t>ых проектов, участвующих</w:t>
      </w:r>
      <w:r w:rsidR="00D42A46" w:rsidRPr="00044122">
        <w:rPr>
          <w:sz w:val="26"/>
          <w:szCs w:val="26"/>
        </w:rPr>
        <w:t xml:space="preserve"> в </w:t>
      </w:r>
      <w:r w:rsidR="00B47EB1" w:rsidRPr="00044122">
        <w:rPr>
          <w:sz w:val="26"/>
          <w:szCs w:val="26"/>
        </w:rPr>
        <w:t>конкурсно</w:t>
      </w:r>
      <w:r w:rsidR="00A73C75" w:rsidRPr="00044122">
        <w:rPr>
          <w:sz w:val="26"/>
          <w:szCs w:val="26"/>
        </w:rPr>
        <w:t>м отборе</w:t>
      </w:r>
      <w:r w:rsidR="00B47EB1" w:rsidRPr="00044122">
        <w:rPr>
          <w:sz w:val="26"/>
          <w:szCs w:val="26"/>
        </w:rPr>
        <w:t>,</w:t>
      </w:r>
    </w:p>
    <w:p w:rsidR="009165FA" w:rsidRPr="00044122" w:rsidRDefault="009165FA" w:rsidP="009165FA">
      <w:pPr>
        <w:pStyle w:val="a5"/>
        <w:ind w:left="0" w:firstLine="709"/>
        <w:jc w:val="both"/>
        <w:rPr>
          <w:sz w:val="26"/>
          <w:szCs w:val="26"/>
        </w:rPr>
      </w:pPr>
      <w:proofErr w:type="spellStart"/>
      <w:r w:rsidRPr="00044122">
        <w:rPr>
          <w:sz w:val="26"/>
          <w:szCs w:val="26"/>
        </w:rPr>
        <w:t>П</w:t>
      </w:r>
      <w:r w:rsidR="009979B1" w:rsidRPr="00044122">
        <w:rPr>
          <w:sz w:val="26"/>
          <w:szCs w:val="26"/>
        </w:rPr>
        <w:t>i</w:t>
      </w:r>
      <w:proofErr w:type="spellEnd"/>
      <w:r w:rsidRPr="00044122">
        <w:rPr>
          <w:sz w:val="26"/>
          <w:szCs w:val="26"/>
        </w:rPr>
        <w:t xml:space="preserve"> – количество проектов </w:t>
      </w:r>
      <w:r w:rsidR="00D42A46" w:rsidRPr="00044122">
        <w:rPr>
          <w:sz w:val="26"/>
          <w:szCs w:val="26"/>
        </w:rPr>
        <w:t xml:space="preserve">от каждого </w:t>
      </w:r>
      <w:r w:rsidR="00B031EA" w:rsidRPr="00044122">
        <w:rPr>
          <w:sz w:val="26"/>
          <w:szCs w:val="26"/>
        </w:rPr>
        <w:t>поселения</w:t>
      </w:r>
      <w:r w:rsidR="00114C75" w:rsidRPr="00044122">
        <w:rPr>
          <w:sz w:val="26"/>
          <w:szCs w:val="26"/>
        </w:rPr>
        <w:t xml:space="preserve">, с </w:t>
      </w:r>
      <w:proofErr w:type="gramStart"/>
      <w:r w:rsidR="00114C75" w:rsidRPr="00044122">
        <w:rPr>
          <w:sz w:val="26"/>
          <w:szCs w:val="26"/>
        </w:rPr>
        <w:t>нахо</w:t>
      </w:r>
      <w:r w:rsidR="008910BA" w:rsidRPr="00044122">
        <w:rPr>
          <w:sz w:val="26"/>
          <w:szCs w:val="26"/>
        </w:rPr>
        <w:t>дящимся</w:t>
      </w:r>
      <w:proofErr w:type="gramEnd"/>
      <w:r w:rsidR="008910BA" w:rsidRPr="00044122">
        <w:rPr>
          <w:sz w:val="26"/>
          <w:szCs w:val="26"/>
        </w:rPr>
        <w:t xml:space="preserve"> в его составе населенными</w:t>
      </w:r>
      <w:r w:rsidR="00114C75" w:rsidRPr="00044122">
        <w:rPr>
          <w:sz w:val="26"/>
          <w:szCs w:val="26"/>
        </w:rPr>
        <w:t xml:space="preserve"> пункт</w:t>
      </w:r>
      <w:r w:rsidR="008910BA" w:rsidRPr="00044122">
        <w:rPr>
          <w:sz w:val="26"/>
          <w:szCs w:val="26"/>
        </w:rPr>
        <w:t>ами</w:t>
      </w:r>
      <w:r w:rsidR="00B47EB1" w:rsidRPr="00044122">
        <w:rPr>
          <w:sz w:val="26"/>
          <w:szCs w:val="26"/>
        </w:rPr>
        <w:t>.</w:t>
      </w:r>
    </w:p>
    <w:p w:rsidR="009165FA" w:rsidRPr="00044122" w:rsidRDefault="009165FA" w:rsidP="009165FA">
      <w:pPr>
        <w:pStyle w:val="a5"/>
        <w:ind w:left="0" w:firstLine="709"/>
        <w:jc w:val="both"/>
        <w:rPr>
          <w:sz w:val="26"/>
          <w:szCs w:val="26"/>
        </w:rPr>
      </w:pPr>
      <w:r w:rsidRPr="00044122">
        <w:rPr>
          <w:sz w:val="26"/>
          <w:szCs w:val="26"/>
        </w:rPr>
        <w:t>5.</w:t>
      </w:r>
      <w:r w:rsidRPr="00044122">
        <w:rPr>
          <w:sz w:val="26"/>
          <w:szCs w:val="26"/>
        </w:rPr>
        <w:tab/>
        <w:t>Условиями финансирования проектов из бюджета Нефтеюганского района являются:</w:t>
      </w:r>
    </w:p>
    <w:p w:rsidR="009165FA" w:rsidRPr="00044122" w:rsidRDefault="009165FA" w:rsidP="009165FA">
      <w:pPr>
        <w:pStyle w:val="a5"/>
        <w:ind w:left="0" w:firstLine="709"/>
        <w:jc w:val="both"/>
        <w:rPr>
          <w:sz w:val="26"/>
          <w:szCs w:val="26"/>
        </w:rPr>
      </w:pPr>
      <w:r w:rsidRPr="00044122">
        <w:rPr>
          <w:sz w:val="26"/>
          <w:szCs w:val="26"/>
        </w:rPr>
        <w:t>5.1.</w:t>
      </w:r>
      <w:r w:rsidRPr="00044122">
        <w:rPr>
          <w:sz w:val="26"/>
          <w:szCs w:val="26"/>
        </w:rPr>
        <w:tab/>
        <w:t>Наличие постановления администрации Нефтеюганского района о предоставлении иных межбюджетных трансфертов на реализацию проектов;</w:t>
      </w:r>
    </w:p>
    <w:p w:rsidR="009165FA" w:rsidRPr="00044122" w:rsidRDefault="009165FA" w:rsidP="009165FA">
      <w:pPr>
        <w:pStyle w:val="a5"/>
        <w:ind w:left="0" w:firstLine="709"/>
        <w:jc w:val="both"/>
        <w:rPr>
          <w:sz w:val="26"/>
          <w:szCs w:val="26"/>
        </w:rPr>
      </w:pPr>
      <w:r w:rsidRPr="00044122">
        <w:rPr>
          <w:sz w:val="26"/>
          <w:szCs w:val="26"/>
        </w:rPr>
        <w:lastRenderedPageBreak/>
        <w:t>5.2.</w:t>
      </w:r>
      <w:r w:rsidRPr="00044122">
        <w:rPr>
          <w:sz w:val="26"/>
          <w:szCs w:val="26"/>
        </w:rPr>
        <w:tab/>
        <w:t xml:space="preserve">Наличие заключенных соглашений о предоставлении иных межбюджетных трансфертов между администрацией Нефтеюганского района и администрациями поселений. </w:t>
      </w:r>
    </w:p>
    <w:p w:rsidR="002250C9" w:rsidRPr="00044122" w:rsidRDefault="002250C9" w:rsidP="002250C9">
      <w:pPr>
        <w:pStyle w:val="a5"/>
        <w:numPr>
          <w:ilvl w:val="0"/>
          <w:numId w:val="2"/>
        </w:numPr>
        <w:tabs>
          <w:tab w:val="left" w:pos="1120"/>
        </w:tabs>
        <w:ind w:left="0" w:firstLine="709"/>
        <w:jc w:val="both"/>
        <w:rPr>
          <w:sz w:val="26"/>
          <w:szCs w:val="26"/>
        </w:rPr>
      </w:pPr>
      <w:r w:rsidRPr="00044122">
        <w:rPr>
          <w:sz w:val="26"/>
          <w:szCs w:val="26"/>
        </w:rPr>
        <w:t xml:space="preserve"> Контрольно-ревизионное управление администрации Нефтеюганского района, Контрольно-счетная палата Нефтеюганского района осуществляют контроль целевого использования иных межбюджетных трансфертов бюджета Нефтеюганского района.</w:t>
      </w:r>
    </w:p>
    <w:p w:rsidR="002250C9" w:rsidRPr="009165FA" w:rsidRDefault="002250C9" w:rsidP="002250C9">
      <w:pPr>
        <w:pStyle w:val="a5"/>
        <w:ind w:left="0" w:firstLine="709"/>
        <w:jc w:val="both"/>
        <w:rPr>
          <w:sz w:val="26"/>
          <w:szCs w:val="26"/>
        </w:rPr>
      </w:pPr>
    </w:p>
    <w:p w:rsidR="0036695E" w:rsidRPr="001A54A0" w:rsidRDefault="0036695E" w:rsidP="002250C9">
      <w:pPr>
        <w:pStyle w:val="a5"/>
        <w:ind w:left="0" w:firstLine="709"/>
        <w:jc w:val="both"/>
        <w:rPr>
          <w:sz w:val="26"/>
          <w:szCs w:val="26"/>
        </w:rPr>
      </w:pPr>
    </w:p>
    <w:p w:rsidR="00E3215D" w:rsidRDefault="00E3215D" w:rsidP="009165FA">
      <w:pPr>
        <w:ind w:firstLine="709"/>
        <w:rPr>
          <w:sz w:val="28"/>
          <w:szCs w:val="28"/>
        </w:rPr>
      </w:pPr>
    </w:p>
    <w:p w:rsidR="006D672F" w:rsidRDefault="006D672F" w:rsidP="009165FA">
      <w:pPr>
        <w:ind w:firstLine="709"/>
        <w:rPr>
          <w:sz w:val="28"/>
          <w:szCs w:val="28"/>
        </w:rPr>
      </w:pPr>
    </w:p>
    <w:p w:rsidR="006D672F" w:rsidRDefault="006D672F" w:rsidP="009165FA">
      <w:pPr>
        <w:ind w:firstLine="709"/>
        <w:rPr>
          <w:sz w:val="28"/>
          <w:szCs w:val="28"/>
        </w:rPr>
      </w:pPr>
    </w:p>
    <w:p w:rsidR="006D672F" w:rsidRPr="002A1942" w:rsidRDefault="006D672F" w:rsidP="009165FA">
      <w:pPr>
        <w:ind w:firstLine="709"/>
        <w:rPr>
          <w:sz w:val="28"/>
          <w:szCs w:val="28"/>
        </w:rPr>
      </w:pPr>
    </w:p>
    <w:sectPr w:rsidR="006D672F" w:rsidRPr="002A1942" w:rsidSect="001F47F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63026"/>
    <w:multiLevelType w:val="hybridMultilevel"/>
    <w:tmpl w:val="1EEA5036"/>
    <w:lvl w:ilvl="0" w:tplc="D00E485A">
      <w:start w:val="6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">
    <w:nsid w:val="6C427FBF"/>
    <w:multiLevelType w:val="hybridMultilevel"/>
    <w:tmpl w:val="CD12DE7E"/>
    <w:lvl w:ilvl="0" w:tplc="C5F03120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DB8"/>
    <w:rsid w:val="00044122"/>
    <w:rsid w:val="00090620"/>
    <w:rsid w:val="00114C75"/>
    <w:rsid w:val="00157BF5"/>
    <w:rsid w:val="001A54A0"/>
    <w:rsid w:val="001F47F6"/>
    <w:rsid w:val="00207C1D"/>
    <w:rsid w:val="002250C9"/>
    <w:rsid w:val="002546FA"/>
    <w:rsid w:val="002A1942"/>
    <w:rsid w:val="0036695E"/>
    <w:rsid w:val="003A5A3E"/>
    <w:rsid w:val="003D5745"/>
    <w:rsid w:val="003E5766"/>
    <w:rsid w:val="004048E7"/>
    <w:rsid w:val="00414A3F"/>
    <w:rsid w:val="004911EE"/>
    <w:rsid w:val="00637D07"/>
    <w:rsid w:val="006D672F"/>
    <w:rsid w:val="0072077F"/>
    <w:rsid w:val="00812106"/>
    <w:rsid w:val="00825CD0"/>
    <w:rsid w:val="008910BA"/>
    <w:rsid w:val="008B2905"/>
    <w:rsid w:val="008D2DB8"/>
    <w:rsid w:val="009165FA"/>
    <w:rsid w:val="00963C68"/>
    <w:rsid w:val="0097465B"/>
    <w:rsid w:val="0099533F"/>
    <w:rsid w:val="009979B1"/>
    <w:rsid w:val="00A275A8"/>
    <w:rsid w:val="00A73C75"/>
    <w:rsid w:val="00AB287F"/>
    <w:rsid w:val="00AB51F5"/>
    <w:rsid w:val="00B031EA"/>
    <w:rsid w:val="00B47EB1"/>
    <w:rsid w:val="00C024AF"/>
    <w:rsid w:val="00C9732E"/>
    <w:rsid w:val="00D203F0"/>
    <w:rsid w:val="00D42A46"/>
    <w:rsid w:val="00D76542"/>
    <w:rsid w:val="00DC26BE"/>
    <w:rsid w:val="00DF2CDF"/>
    <w:rsid w:val="00E3215D"/>
    <w:rsid w:val="00E34252"/>
    <w:rsid w:val="00E55E98"/>
    <w:rsid w:val="00E9008B"/>
    <w:rsid w:val="00EA0B4F"/>
    <w:rsid w:val="00EF063B"/>
    <w:rsid w:val="00F02851"/>
    <w:rsid w:val="00F6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DB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1">
    <w:name w:val="heading 1"/>
    <w:basedOn w:val="a"/>
    <w:next w:val="a"/>
    <w:link w:val="10"/>
    <w:uiPriority w:val="9"/>
    <w:qFormat/>
    <w:rsid w:val="008D2DB8"/>
    <w:pPr>
      <w:keepNext/>
      <w:spacing w:before="240" w:after="60" w:line="259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2DB8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nhideWhenUsed/>
    <w:rsid w:val="004911EE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F61F30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F61F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36695E"/>
    <w:pPr>
      <w:ind w:left="720"/>
      <w:contextualSpacing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DB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1">
    <w:name w:val="heading 1"/>
    <w:basedOn w:val="a"/>
    <w:next w:val="a"/>
    <w:link w:val="10"/>
    <w:uiPriority w:val="9"/>
    <w:qFormat/>
    <w:rsid w:val="008D2DB8"/>
    <w:pPr>
      <w:keepNext/>
      <w:spacing w:before="240" w:after="60" w:line="259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2DB8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nhideWhenUsed/>
    <w:rsid w:val="004911EE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F61F30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F61F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36695E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5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Чокан Татьяна Петровна</dc:creator>
  <cp:lastModifiedBy>Сенчурова Елена Васильевна</cp:lastModifiedBy>
  <cp:revision>3</cp:revision>
  <cp:lastPrinted>2017-10-30T09:55:00Z</cp:lastPrinted>
  <dcterms:created xsi:type="dcterms:W3CDTF">2017-10-30T09:56:00Z</dcterms:created>
  <dcterms:modified xsi:type="dcterms:W3CDTF">2017-10-30T10:45:00Z</dcterms:modified>
</cp:coreProperties>
</file>