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jc w:val="right"/>
        <w:outlineLvl w:val="0"/>
      </w:pPr>
      <w:r>
        <w:t>Приложение 3</w:t>
      </w:r>
    </w:p>
    <w:p w:rsidR="00801E1B" w:rsidRDefault="00801E1B">
      <w:pPr>
        <w:pStyle w:val="ConsPlusNormal"/>
        <w:jc w:val="right"/>
      </w:pPr>
      <w:r>
        <w:t>к Закону Ханты-Мансийского</w:t>
      </w:r>
    </w:p>
    <w:p w:rsidR="00801E1B" w:rsidRDefault="00801E1B">
      <w:pPr>
        <w:pStyle w:val="ConsPlusNormal"/>
        <w:jc w:val="right"/>
      </w:pPr>
      <w:r>
        <w:t>автономного округа - Югры</w:t>
      </w:r>
    </w:p>
    <w:p w:rsidR="00801E1B" w:rsidRDefault="00801E1B">
      <w:pPr>
        <w:pStyle w:val="ConsPlusNormal"/>
        <w:jc w:val="right"/>
      </w:pPr>
      <w:r>
        <w:t>от 10 ноября 2008 года N 132-оз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Title"/>
        <w:jc w:val="center"/>
      </w:pPr>
      <w:bookmarkStart w:id="0" w:name="P1039"/>
      <w:bookmarkEnd w:id="0"/>
      <w:r>
        <w:t>МЕТОДИКА</w:t>
      </w:r>
    </w:p>
    <w:p w:rsidR="00801E1B" w:rsidRDefault="00801E1B">
      <w:pPr>
        <w:pStyle w:val="ConsPlusTitle"/>
        <w:jc w:val="center"/>
      </w:pPr>
      <w:r>
        <w:t>РАСЧЕТА И РАСПРЕДЕЛЕНИЯ ДОТАЦИЙ НА ВЫРАВНИВАНИЕ БЮДЖЕТНОЙ</w:t>
      </w:r>
    </w:p>
    <w:p w:rsidR="00801E1B" w:rsidRDefault="00801E1B">
      <w:pPr>
        <w:pStyle w:val="ConsPlusTitle"/>
        <w:jc w:val="center"/>
      </w:pPr>
      <w:r>
        <w:t>ОБЕСПЕЧЕННОСТИ ПОСЕЛЕНИЙ</w:t>
      </w:r>
    </w:p>
    <w:p w:rsidR="00801E1B" w:rsidRDefault="00801E1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01E1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E1B" w:rsidRDefault="00801E1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E1B" w:rsidRDefault="00801E1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01E1B" w:rsidRDefault="00801E1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01E1B" w:rsidRDefault="00801E1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ХМАО - Югры от 27.05.2011 </w:t>
            </w:r>
            <w:hyperlink r:id="rId4">
              <w:r>
                <w:rPr>
                  <w:color w:val="0000FF"/>
                </w:rPr>
                <w:t>N 49-оз</w:t>
              </w:r>
            </w:hyperlink>
            <w:r>
              <w:rPr>
                <w:color w:val="392C69"/>
              </w:rPr>
              <w:t xml:space="preserve">, от 08.12.2012 </w:t>
            </w:r>
            <w:hyperlink r:id="rId5">
              <w:r>
                <w:rPr>
                  <w:color w:val="0000FF"/>
                </w:rPr>
                <w:t>N 139-оз</w:t>
              </w:r>
            </w:hyperlink>
            <w:r>
              <w:rPr>
                <w:color w:val="392C69"/>
              </w:rPr>
              <w:t>,</w:t>
            </w:r>
          </w:p>
          <w:p w:rsidR="00801E1B" w:rsidRDefault="00801E1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24.10.2013 </w:t>
            </w:r>
            <w:hyperlink r:id="rId6">
              <w:r>
                <w:rPr>
                  <w:color w:val="0000FF"/>
                </w:rPr>
                <w:t>N 106-оз</w:t>
              </w:r>
            </w:hyperlink>
            <w:r>
              <w:rPr>
                <w:color w:val="392C69"/>
              </w:rPr>
              <w:t xml:space="preserve">, от 19.11.2014 </w:t>
            </w:r>
            <w:hyperlink r:id="rId7">
              <w:r>
                <w:rPr>
                  <w:color w:val="0000FF"/>
                </w:rPr>
                <w:t>N 97-оз</w:t>
              </w:r>
            </w:hyperlink>
            <w:r>
              <w:rPr>
                <w:color w:val="392C69"/>
              </w:rPr>
              <w:t xml:space="preserve">, от 21.11.2019 </w:t>
            </w:r>
            <w:hyperlink r:id="rId8">
              <w:r>
                <w:rPr>
                  <w:color w:val="0000FF"/>
                </w:rPr>
                <w:t>N 77-оз</w:t>
              </w:r>
            </w:hyperlink>
            <w:r>
              <w:rPr>
                <w:color w:val="392C69"/>
              </w:rPr>
              <w:t>,</w:t>
            </w:r>
          </w:p>
          <w:p w:rsidR="00801E1B" w:rsidRDefault="00801E1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26.11.2020 </w:t>
            </w:r>
            <w:hyperlink r:id="rId9">
              <w:r>
                <w:rPr>
                  <w:color w:val="0000FF"/>
                </w:rPr>
                <w:t>N 108-оз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E1B" w:rsidRDefault="00801E1B">
            <w:pPr>
              <w:pStyle w:val="ConsPlusNormal"/>
            </w:pPr>
          </w:p>
        </w:tc>
      </w:tr>
    </w:tbl>
    <w:p w:rsidR="00801E1B" w:rsidRDefault="00801E1B">
      <w:pPr>
        <w:pStyle w:val="ConsPlusNormal"/>
        <w:jc w:val="both"/>
      </w:pPr>
    </w:p>
    <w:p w:rsidR="00801E1B" w:rsidRDefault="00801E1B">
      <w:pPr>
        <w:pStyle w:val="ConsPlusTitle"/>
        <w:jc w:val="center"/>
        <w:outlineLvl w:val="1"/>
      </w:pPr>
      <w:r>
        <w:t>I. Введение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t>1. Настоящая Методика определяет порядок расчета и распределения дотаций на выравнивание бюджетной обеспеченности поселений из бюджета муниципального района.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2. Для целей настоящей Методики используются следующие основные понятия: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1) уровень расчетной бюджетной обеспеченности поселения - соотношение налоговых доходов на одного жителя, которые могут быть получены бюджетом поселения исходя из налоговой базы (налогового потенциала), и аналогичного показателя в среднем по поселениям данного муниципального района с учетом различий в структуре населения, социально-экономических, климатических, географических и иных объективных факторов и условий, влияющих на стоимость предоставления муниципальных услуг в расчете на одного жителя;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2) налоговый потенциал поселения - оценка налоговых доходов, которые могут быть получены бюджетом поселения исходя из уровня развития и структуры экономики и (или) налоговой базы из основных налоговых источников, закрепленных за этим поселением;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3) индекс налогового потенциала поселения - отношение налогового потенциала поселения в расчете на одного жителя к аналогичному показателю в среднем по всем поселениям;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4) индекс бюджетных расходов поселения - показатель, определяющий, во сколько раз больше (меньше) средств бюджета поселения в расчете на одного жителя по сравнению со средним по всем поселениям, входящим в состав данного муниципального района, уровнем необходимо затратить для осуществления полномочий по решению вопросов местного значения поселений с учетом специфики социально-демографического состава обслуживаемого населения и иных объективных факторов, влияющих на стоимость предоставляемых муниципальных услуг в расчете на одного жителя.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3. Для целей применения настоящей Методики используются сведения о численности и структуре постоянного населения автономного округа согласно информации территориальных органов государственной статистики по состоянию на 1 января текущего финансового года.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Title"/>
        <w:jc w:val="center"/>
        <w:outlineLvl w:val="1"/>
      </w:pPr>
      <w:r>
        <w:t>II. Расчет общего объема и распределения дотаций</w:t>
      </w:r>
    </w:p>
    <w:p w:rsidR="00801E1B" w:rsidRDefault="00801E1B">
      <w:pPr>
        <w:pStyle w:val="ConsPlusTitle"/>
        <w:jc w:val="center"/>
      </w:pPr>
      <w:r>
        <w:t>на выравнивание бюджетной обеспеченности поселений</w:t>
      </w:r>
    </w:p>
    <w:p w:rsidR="00801E1B" w:rsidRDefault="00801E1B">
      <w:pPr>
        <w:pStyle w:val="ConsPlusNormal"/>
        <w:jc w:val="center"/>
      </w:pPr>
      <w:r>
        <w:t xml:space="preserve">(в ред. </w:t>
      </w:r>
      <w:hyperlink r:id="rId10">
        <w:r>
          <w:rPr>
            <w:color w:val="0000FF"/>
          </w:rPr>
          <w:t>Закона</w:t>
        </w:r>
      </w:hyperlink>
      <w:r>
        <w:t xml:space="preserve"> ХМАО - Югры от 21.11.2019 N 77-оз)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t>1. Общий объем дотации на выравнивание бюджетной обеспеченности поселений на очередной финансовый год (первый и второй годы планового периода) устанавливается решением о бюджете муниципального района на уровне не ниже минимального уровня (</w:t>
      </w:r>
      <w:proofErr w:type="spellStart"/>
      <w:r>
        <w:t>Д</w:t>
      </w:r>
      <w:r>
        <w:rPr>
          <w:vertAlign w:val="superscript"/>
        </w:rPr>
        <w:t>мин</w:t>
      </w:r>
      <w:proofErr w:type="spellEnd"/>
      <w:r>
        <w:t>), рассчитываемого по следующей формуле: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perscript"/>
        </w:rPr>
        <w:t>мин</w:t>
      </w:r>
      <w:proofErr w:type="spellEnd"/>
      <w:r>
        <w:t xml:space="preserve"> = </w:t>
      </w:r>
      <w:proofErr w:type="spellStart"/>
      <w:r>
        <w:t>СМРч</w:t>
      </w:r>
      <w:proofErr w:type="spellEnd"/>
      <w:r>
        <w:t xml:space="preserve"> + С, где: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proofErr w:type="spellStart"/>
      <w:r>
        <w:t>СМРч</w:t>
      </w:r>
      <w:proofErr w:type="spellEnd"/>
      <w:r>
        <w:t xml:space="preserve"> - объем субвенции бюджету муниципального района из бюджета автономного округа на исполнение переданных отдельных государственных полномочий на очередной финансовый год (первый и второй годы планового периода) (в части, соответствующей численности постоянного населения поселений);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lastRenderedPageBreak/>
        <w:t xml:space="preserve">С - объем субсидии бюджету муниципального района из бюджета автономного округа на выравнивание бюджетной обеспеченности поселений, входящих в состав муниципального района, на очередной финансовый год (первый и второй годы планового периода), включая средства бюджета муниципального района, направленные на обеспечение уровня софинансирования расходных обязательств местного бюджета. </w:t>
      </w:r>
      <w:hyperlink r:id="rId11">
        <w:r>
          <w:rPr>
            <w:color w:val="0000FF"/>
          </w:rPr>
          <w:t>Порядок</w:t>
        </w:r>
      </w:hyperlink>
      <w:r>
        <w:t xml:space="preserve"> предоставления и методика расчета субсидии бюджету муниципального района из бюджета автономного округа на выравнивание бюджетной обеспеченности поселений, входящих в состав муниципального района, устанавливается Правительством Ханты-Мансийского автономного округа - Югры.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2. Объем дотации на выравнивание бюджетной обеспеченности поселений n-</w:t>
      </w:r>
      <w:proofErr w:type="spellStart"/>
      <w:r>
        <w:t>му</w:t>
      </w:r>
      <w:proofErr w:type="spellEnd"/>
      <w:r>
        <w:t xml:space="preserve"> поселению (</w:t>
      </w:r>
      <w:proofErr w:type="spellStart"/>
      <w:r>
        <w:t>Д</w:t>
      </w:r>
      <w:r>
        <w:rPr>
          <w:vertAlign w:val="subscript"/>
        </w:rPr>
        <w:t>n</w:t>
      </w:r>
      <w:proofErr w:type="spellEnd"/>
      <w:r>
        <w:t>) рассчитывается по следующей формуле: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n</w:t>
      </w:r>
      <w:proofErr w:type="spellEnd"/>
      <w:r>
        <w:t xml:space="preserve"> = Д1</w:t>
      </w:r>
      <w:r>
        <w:rPr>
          <w:vertAlign w:val="subscript"/>
        </w:rPr>
        <w:t>n</w:t>
      </w:r>
      <w:r>
        <w:t xml:space="preserve"> + Д2</w:t>
      </w:r>
      <w:r>
        <w:rPr>
          <w:vertAlign w:val="subscript"/>
        </w:rPr>
        <w:t>n</w:t>
      </w:r>
      <w:r>
        <w:t>, где: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t>Д1</w:t>
      </w:r>
      <w:r>
        <w:rPr>
          <w:vertAlign w:val="subscript"/>
        </w:rPr>
        <w:t>n</w:t>
      </w:r>
      <w:r>
        <w:t xml:space="preserve"> - объем первой части дотации на выравнивание бюджетной обеспеченности поселений n-</w:t>
      </w:r>
      <w:proofErr w:type="spellStart"/>
      <w:r>
        <w:t>му</w:t>
      </w:r>
      <w:proofErr w:type="spellEnd"/>
      <w:r>
        <w:t xml:space="preserve"> городскому, сельскому поселению;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Д2</w:t>
      </w:r>
      <w:r>
        <w:rPr>
          <w:vertAlign w:val="subscript"/>
        </w:rPr>
        <w:t>n</w:t>
      </w:r>
      <w:r>
        <w:t xml:space="preserve"> - объем второй части дотации на выравнивание бюджетной обеспеченности поселений n-</w:t>
      </w:r>
      <w:proofErr w:type="spellStart"/>
      <w:r>
        <w:t>му</w:t>
      </w:r>
      <w:proofErr w:type="spellEnd"/>
      <w:r>
        <w:t xml:space="preserve"> городскому, сельскому поселению.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3. Объем первой части дотации на выравнивание бюджетной обеспеченности поселений n-</w:t>
      </w:r>
      <w:proofErr w:type="spellStart"/>
      <w:r>
        <w:t>му</w:t>
      </w:r>
      <w:proofErr w:type="spellEnd"/>
      <w:r>
        <w:t xml:space="preserve"> поселению (Д1</w:t>
      </w:r>
      <w:r>
        <w:rPr>
          <w:vertAlign w:val="subscript"/>
        </w:rPr>
        <w:t>n</w:t>
      </w:r>
      <w:r>
        <w:t xml:space="preserve">) рассчитывается в соответствии с методикой, изложенной в </w:t>
      </w:r>
      <w:hyperlink w:anchor="P544">
        <w:r>
          <w:rPr>
            <w:color w:val="0000FF"/>
          </w:rPr>
          <w:t>пункте 2 приложения 1.1</w:t>
        </w:r>
      </w:hyperlink>
      <w:r>
        <w:t xml:space="preserve"> к настоящему Закону.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4. Объем второй части дотации на выравнивание бюджетной обеспеченности поселений n-</w:t>
      </w:r>
      <w:proofErr w:type="spellStart"/>
      <w:r>
        <w:t>му</w:t>
      </w:r>
      <w:proofErr w:type="spellEnd"/>
      <w:r>
        <w:t xml:space="preserve"> городскому, сельскому поселению (Д2</w:t>
      </w:r>
      <w:r>
        <w:rPr>
          <w:vertAlign w:val="subscript"/>
        </w:rPr>
        <w:t>n</w:t>
      </w:r>
      <w:r>
        <w:t>) рассчитывается по следующей формуле: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t>Д2</w:t>
      </w:r>
      <w:r>
        <w:rPr>
          <w:vertAlign w:val="subscript"/>
        </w:rPr>
        <w:t>n</w:t>
      </w:r>
      <w:r>
        <w:t xml:space="preserve"> = Д2 x </w:t>
      </w:r>
      <w:proofErr w:type="spellStart"/>
      <w:r>
        <w:t>Т</w:t>
      </w:r>
      <w:r>
        <w:rPr>
          <w:vertAlign w:val="subscript"/>
        </w:rPr>
        <w:t>n</w:t>
      </w:r>
      <w:proofErr w:type="spellEnd"/>
      <w:r>
        <w:t xml:space="preserve"> / SUM (</w:t>
      </w:r>
      <w:proofErr w:type="spellStart"/>
      <w:r>
        <w:t>Т</w:t>
      </w:r>
      <w:r>
        <w:rPr>
          <w:vertAlign w:val="subscript"/>
        </w:rPr>
        <w:t>n</w:t>
      </w:r>
      <w:proofErr w:type="spellEnd"/>
      <w:r>
        <w:t>), где: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t>Д2 - объем дотации на выравнивание бюджетной обеспеченности поселений, сформированный за счет собственных средств бюджета муниципального района, включая субсидию на выравнивание бюджетной обеспеченности поселений, входящих в состав муниципального района, в очередном финансовом году (первом и втором годах планового периода);</w:t>
      </w:r>
    </w:p>
    <w:p w:rsidR="00801E1B" w:rsidRDefault="00801E1B">
      <w:pPr>
        <w:pStyle w:val="ConsPlusNormal"/>
        <w:spacing w:before="200"/>
        <w:ind w:firstLine="540"/>
        <w:jc w:val="both"/>
      </w:pPr>
      <w:proofErr w:type="spellStart"/>
      <w:r>
        <w:t>Т</w:t>
      </w:r>
      <w:r>
        <w:rPr>
          <w:vertAlign w:val="subscript"/>
        </w:rPr>
        <w:t>n</w:t>
      </w:r>
      <w:proofErr w:type="spellEnd"/>
      <w:r>
        <w:t xml:space="preserve"> - объем средств, необходимых для доведения уровня расчетной бюджетной обеспеченности n-</w:t>
      </w:r>
      <w:proofErr w:type="spellStart"/>
      <w:r>
        <w:t>го</w:t>
      </w:r>
      <w:proofErr w:type="spellEnd"/>
      <w:r>
        <w:t xml:space="preserve"> поселения до уровня, установленного в качестве критерия выравнивания расчетной бюджетной обеспеченности поселений.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5. Объем средств, необходимых для доведения уровня расчетной бюджетной обеспеченности n-</w:t>
      </w:r>
      <w:proofErr w:type="spellStart"/>
      <w:r>
        <w:t>го</w:t>
      </w:r>
      <w:proofErr w:type="spellEnd"/>
      <w:r>
        <w:t xml:space="preserve"> поселения до уровня, установленного в качестве критерия выравнивания расчетной бюджетной обеспеченности поселений (</w:t>
      </w:r>
      <w:proofErr w:type="spellStart"/>
      <w:r>
        <w:t>Т</w:t>
      </w:r>
      <w:r>
        <w:rPr>
          <w:vertAlign w:val="subscript"/>
        </w:rPr>
        <w:t>n</w:t>
      </w:r>
      <w:proofErr w:type="spellEnd"/>
      <w:r>
        <w:t>), рассчитывается по следующей формуле: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proofErr w:type="spellStart"/>
      <w:r>
        <w:t>Т</w:t>
      </w:r>
      <w:r>
        <w:rPr>
          <w:vertAlign w:val="subscript"/>
        </w:rPr>
        <w:t>n</w:t>
      </w:r>
      <w:proofErr w:type="spellEnd"/>
      <w:r>
        <w:t xml:space="preserve"> = (ПНД / Н) x (</w:t>
      </w:r>
      <w:proofErr w:type="spellStart"/>
      <w:r>
        <w:t>БО</w:t>
      </w:r>
      <w:r>
        <w:rPr>
          <w:vertAlign w:val="superscript"/>
        </w:rPr>
        <w:t>кр</w:t>
      </w:r>
      <w:proofErr w:type="spellEnd"/>
      <w:r>
        <w:t xml:space="preserve"> - </w:t>
      </w:r>
      <w:proofErr w:type="spellStart"/>
      <w:r>
        <w:t>БО</w:t>
      </w:r>
      <w:r>
        <w:rPr>
          <w:vertAlign w:val="subscript"/>
        </w:rPr>
        <w:t>n</w:t>
      </w:r>
      <w:proofErr w:type="spellEnd"/>
      <w:r>
        <w:t xml:space="preserve">) x </w:t>
      </w:r>
      <w:proofErr w:type="spellStart"/>
      <w:r>
        <w:t>ИБР</w:t>
      </w:r>
      <w:r>
        <w:rPr>
          <w:vertAlign w:val="subscript"/>
        </w:rPr>
        <w:t>n</w:t>
      </w:r>
      <w:proofErr w:type="spellEnd"/>
      <w:r>
        <w:t xml:space="preserve"> x </w:t>
      </w:r>
      <w:proofErr w:type="spellStart"/>
      <w:r>
        <w:t>Н</w:t>
      </w:r>
      <w:r>
        <w:rPr>
          <w:vertAlign w:val="subscript"/>
        </w:rPr>
        <w:t>n</w:t>
      </w:r>
      <w:proofErr w:type="spellEnd"/>
      <w:r>
        <w:t>, где: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t>ПНД - прогноз налоговых доходов бюджетов поселений, входящих в состав муниципального района, на очередной финансовый год (первый и второй годы планового периода);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Н - численность постоянного населения поселений, входящих в состав муниципального района;</w:t>
      </w:r>
    </w:p>
    <w:p w:rsidR="00801E1B" w:rsidRDefault="00801E1B">
      <w:pPr>
        <w:pStyle w:val="ConsPlusNormal"/>
        <w:spacing w:before="200"/>
        <w:ind w:firstLine="540"/>
        <w:jc w:val="both"/>
      </w:pPr>
      <w:proofErr w:type="spellStart"/>
      <w:r>
        <w:t>БО</w:t>
      </w:r>
      <w:r>
        <w:rPr>
          <w:vertAlign w:val="superscript"/>
        </w:rPr>
        <w:t>кр</w:t>
      </w:r>
      <w:proofErr w:type="spellEnd"/>
      <w:r>
        <w:t xml:space="preserve"> - уровень расчетной бюджетной обеспеченности, установленный в качестве критерия выравнивания расчетной бюджетной обеспеченности поселений;</w:t>
      </w:r>
    </w:p>
    <w:p w:rsidR="00801E1B" w:rsidRDefault="00801E1B">
      <w:pPr>
        <w:pStyle w:val="ConsPlusNormal"/>
        <w:spacing w:before="200"/>
        <w:ind w:firstLine="540"/>
        <w:jc w:val="both"/>
      </w:pPr>
      <w:proofErr w:type="spellStart"/>
      <w:r>
        <w:t>БО</w:t>
      </w:r>
      <w:r>
        <w:rPr>
          <w:vertAlign w:val="subscript"/>
        </w:rPr>
        <w:t>n</w:t>
      </w:r>
      <w:proofErr w:type="spellEnd"/>
      <w:r>
        <w:t xml:space="preserve"> - уровень расчетной бюджетной обеспеченности n-</w:t>
      </w:r>
      <w:proofErr w:type="spellStart"/>
      <w:r>
        <w:t>го</w:t>
      </w:r>
      <w:proofErr w:type="spellEnd"/>
      <w:r>
        <w:t xml:space="preserve"> поселения;</w:t>
      </w:r>
    </w:p>
    <w:p w:rsidR="00801E1B" w:rsidRDefault="00801E1B">
      <w:pPr>
        <w:pStyle w:val="ConsPlusNormal"/>
        <w:spacing w:before="200"/>
        <w:ind w:firstLine="540"/>
        <w:jc w:val="both"/>
      </w:pPr>
      <w:proofErr w:type="spellStart"/>
      <w:r>
        <w:t>ИБР</w:t>
      </w:r>
      <w:r>
        <w:rPr>
          <w:vertAlign w:val="subscript"/>
        </w:rPr>
        <w:t>n</w:t>
      </w:r>
      <w:proofErr w:type="spellEnd"/>
      <w:r>
        <w:t xml:space="preserve"> - индекс бюджетных расходов n-</w:t>
      </w:r>
      <w:proofErr w:type="spellStart"/>
      <w:r>
        <w:t>го</w:t>
      </w:r>
      <w:proofErr w:type="spellEnd"/>
      <w:r>
        <w:t xml:space="preserve"> поселения;</w:t>
      </w:r>
    </w:p>
    <w:p w:rsidR="00801E1B" w:rsidRDefault="00801E1B">
      <w:pPr>
        <w:pStyle w:val="ConsPlusNormal"/>
        <w:spacing w:before="200"/>
        <w:ind w:firstLine="540"/>
        <w:jc w:val="both"/>
      </w:pPr>
      <w:proofErr w:type="spellStart"/>
      <w:r>
        <w:t>Н</w:t>
      </w:r>
      <w:r>
        <w:rPr>
          <w:vertAlign w:val="subscript"/>
        </w:rPr>
        <w:t>n</w:t>
      </w:r>
      <w:proofErr w:type="spellEnd"/>
      <w:r>
        <w:t xml:space="preserve"> - численность постоянного населения n-</w:t>
      </w:r>
      <w:proofErr w:type="spellStart"/>
      <w:r>
        <w:t>го</w:t>
      </w:r>
      <w:proofErr w:type="spellEnd"/>
      <w:r>
        <w:t xml:space="preserve"> поселения.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6. Уровень расчетной бюджетной обеспеченности, установленный в качестве критерия выравнивания расчетной бюджетной обеспеченности поселений (</w:t>
      </w:r>
      <w:proofErr w:type="spellStart"/>
      <w:r>
        <w:t>БО</w:t>
      </w:r>
      <w:r>
        <w:rPr>
          <w:vertAlign w:val="superscript"/>
        </w:rPr>
        <w:t>кр</w:t>
      </w:r>
      <w:proofErr w:type="spellEnd"/>
      <w:r>
        <w:t>), рассчитывается по следующей формуле: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proofErr w:type="spellStart"/>
      <w:r>
        <w:t>БО</w:t>
      </w:r>
      <w:r>
        <w:rPr>
          <w:vertAlign w:val="superscript"/>
        </w:rPr>
        <w:t>кр</w:t>
      </w:r>
      <w:proofErr w:type="spellEnd"/>
      <w:r>
        <w:t xml:space="preserve"> = (ПНД + Д2) / ПНД.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Title"/>
        <w:jc w:val="center"/>
        <w:outlineLvl w:val="1"/>
      </w:pPr>
      <w:r>
        <w:t>III. Определение уровня расчетной бюджетной обеспеченности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t>Уровень расчетной бюджетной обеспеченности n-</w:t>
      </w:r>
      <w:proofErr w:type="spellStart"/>
      <w:r>
        <w:t>го</w:t>
      </w:r>
      <w:proofErr w:type="spellEnd"/>
      <w:r>
        <w:t xml:space="preserve"> поселения (</w:t>
      </w:r>
      <w:proofErr w:type="spellStart"/>
      <w:r>
        <w:t>БОn</w:t>
      </w:r>
      <w:proofErr w:type="spellEnd"/>
      <w:r>
        <w:t>) рассчитывается по следующей формуле: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proofErr w:type="spellStart"/>
      <w:r>
        <w:t>БО</w:t>
      </w:r>
      <w:r>
        <w:rPr>
          <w:vertAlign w:val="subscript"/>
        </w:rPr>
        <w:t>n</w:t>
      </w:r>
      <w:proofErr w:type="spellEnd"/>
      <w:r>
        <w:t xml:space="preserve"> = </w:t>
      </w:r>
      <w:proofErr w:type="spellStart"/>
      <w:r>
        <w:t>ИНП</w:t>
      </w:r>
      <w:r>
        <w:rPr>
          <w:vertAlign w:val="subscript"/>
        </w:rPr>
        <w:t>n</w:t>
      </w:r>
      <w:proofErr w:type="spellEnd"/>
      <w:r>
        <w:t xml:space="preserve"> / </w:t>
      </w:r>
      <w:proofErr w:type="spellStart"/>
      <w:r>
        <w:t>ИБР</w:t>
      </w:r>
      <w:r>
        <w:rPr>
          <w:vertAlign w:val="subscript"/>
        </w:rPr>
        <w:t>n</w:t>
      </w:r>
      <w:proofErr w:type="spellEnd"/>
      <w:r>
        <w:t>, где: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proofErr w:type="spellStart"/>
      <w:r>
        <w:t>ИНП</w:t>
      </w:r>
      <w:r>
        <w:rPr>
          <w:vertAlign w:val="subscript"/>
        </w:rPr>
        <w:t>n</w:t>
      </w:r>
      <w:proofErr w:type="spellEnd"/>
      <w:r>
        <w:t xml:space="preserve"> - индекс налогового потенциала n-</w:t>
      </w:r>
      <w:proofErr w:type="spellStart"/>
      <w:r>
        <w:t>го</w:t>
      </w:r>
      <w:proofErr w:type="spellEnd"/>
      <w:r>
        <w:t xml:space="preserve"> поселения;</w:t>
      </w:r>
    </w:p>
    <w:p w:rsidR="00801E1B" w:rsidRDefault="00801E1B">
      <w:pPr>
        <w:pStyle w:val="ConsPlusNormal"/>
        <w:spacing w:before="200"/>
        <w:ind w:firstLine="540"/>
        <w:jc w:val="both"/>
      </w:pPr>
      <w:proofErr w:type="spellStart"/>
      <w:r>
        <w:t>ИБР</w:t>
      </w:r>
      <w:r>
        <w:rPr>
          <w:vertAlign w:val="subscript"/>
        </w:rPr>
        <w:t>n</w:t>
      </w:r>
      <w:proofErr w:type="spellEnd"/>
      <w:r>
        <w:t xml:space="preserve"> - индекс бюджетных расходов n-</w:t>
      </w:r>
      <w:proofErr w:type="spellStart"/>
      <w:r>
        <w:t>го</w:t>
      </w:r>
      <w:proofErr w:type="spellEnd"/>
      <w:r>
        <w:t xml:space="preserve"> поселения.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Title"/>
        <w:jc w:val="center"/>
        <w:outlineLvl w:val="1"/>
      </w:pPr>
      <w:r>
        <w:t>IV. Расчет индекса налогового потенциала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t>1. Индекс налогового потенциала n-</w:t>
      </w:r>
      <w:proofErr w:type="spellStart"/>
      <w:r>
        <w:t>го</w:t>
      </w:r>
      <w:proofErr w:type="spellEnd"/>
      <w:r>
        <w:t xml:space="preserve"> поселения (</w:t>
      </w:r>
      <w:proofErr w:type="spellStart"/>
      <w:r>
        <w:t>ИНП</w:t>
      </w:r>
      <w:r>
        <w:rPr>
          <w:vertAlign w:val="subscript"/>
        </w:rPr>
        <w:t>n</w:t>
      </w:r>
      <w:proofErr w:type="spellEnd"/>
      <w:r>
        <w:t>) рассчитывается по следующей формуле: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proofErr w:type="spellStart"/>
      <w:r>
        <w:t>ИНП</w:t>
      </w:r>
      <w:r>
        <w:rPr>
          <w:vertAlign w:val="subscript"/>
        </w:rPr>
        <w:t>n</w:t>
      </w:r>
      <w:proofErr w:type="spellEnd"/>
      <w:r>
        <w:t xml:space="preserve"> = (</w:t>
      </w:r>
      <w:proofErr w:type="spellStart"/>
      <w:r>
        <w:t>НП</w:t>
      </w:r>
      <w:r>
        <w:rPr>
          <w:vertAlign w:val="subscript"/>
        </w:rPr>
        <w:t>n</w:t>
      </w:r>
      <w:proofErr w:type="spellEnd"/>
      <w:r>
        <w:t xml:space="preserve"> / </w:t>
      </w:r>
      <w:proofErr w:type="spellStart"/>
      <w:r>
        <w:t>Н</w:t>
      </w:r>
      <w:r>
        <w:rPr>
          <w:vertAlign w:val="subscript"/>
        </w:rPr>
        <w:t>n</w:t>
      </w:r>
      <w:proofErr w:type="spellEnd"/>
      <w:r>
        <w:t>) / (НП / Н), где: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proofErr w:type="spellStart"/>
      <w:r>
        <w:t>НП</w:t>
      </w:r>
      <w:r>
        <w:rPr>
          <w:vertAlign w:val="subscript"/>
        </w:rPr>
        <w:t>n</w:t>
      </w:r>
      <w:proofErr w:type="spellEnd"/>
      <w:r>
        <w:t xml:space="preserve"> - налоговый потенциал n-</w:t>
      </w:r>
      <w:proofErr w:type="spellStart"/>
      <w:r>
        <w:t>го</w:t>
      </w:r>
      <w:proofErr w:type="spellEnd"/>
      <w:r>
        <w:t xml:space="preserve"> поселения;</w:t>
      </w:r>
    </w:p>
    <w:p w:rsidR="00801E1B" w:rsidRDefault="00801E1B">
      <w:pPr>
        <w:pStyle w:val="ConsPlusNormal"/>
        <w:spacing w:before="200"/>
        <w:ind w:firstLine="540"/>
        <w:jc w:val="both"/>
      </w:pPr>
      <w:proofErr w:type="spellStart"/>
      <w:r>
        <w:t>Н</w:t>
      </w:r>
      <w:r>
        <w:rPr>
          <w:vertAlign w:val="subscript"/>
        </w:rPr>
        <w:t>n</w:t>
      </w:r>
      <w:proofErr w:type="spellEnd"/>
      <w:r>
        <w:t xml:space="preserve"> - численность постоянного населения n-</w:t>
      </w:r>
      <w:proofErr w:type="spellStart"/>
      <w:r>
        <w:t>го</w:t>
      </w:r>
      <w:proofErr w:type="spellEnd"/>
      <w:r>
        <w:t xml:space="preserve"> поселения;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НП - суммарный налоговый потенциал всех поселений, входящих в состав данного муниципального района;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Н - численность постоянного населения поселений, входящих в состав данного муниципального района.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2. Расчет налогового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поселения, прогноза поступлений данного налога с территорий всех поселений данного муниципального района в консолидированный бюджет Ханты-Мансийского автономного округа - Югры, а также норматива отчислений от данного налога в бюджеты поселений.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3. Репрезентативная система налогов включает в себя отдельные налоги, зачисляемые в бюджеты поселений, и отражает доходные возможности, которые учитываются при распределении финансовых средств в рамках межбюджетного регулирования. Налоговые доходы, не входящие в репрезентативную систему, а также неналоговые доходы не учитываются при определении уровня расчетной бюджетной обеспеченности поселений.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 xml:space="preserve">4. Состав репрезентативной системы налогов, перечень показателей, характеризующих налоговый потенциал поселений по видам налогов, а также источники информации представлены в </w:t>
      </w:r>
      <w:hyperlink w:anchor="P1117">
        <w:r>
          <w:rPr>
            <w:color w:val="0000FF"/>
          </w:rPr>
          <w:t>таблице 1</w:t>
        </w:r>
      </w:hyperlink>
      <w:r>
        <w:t>.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jc w:val="right"/>
        <w:outlineLvl w:val="2"/>
      </w:pPr>
      <w:bookmarkStart w:id="1" w:name="P1117"/>
      <w:bookmarkEnd w:id="1"/>
      <w:r>
        <w:t>Таблица 1</w:t>
      </w:r>
    </w:p>
    <w:p w:rsidR="00801E1B" w:rsidRDefault="00801E1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4"/>
        <w:gridCol w:w="4082"/>
        <w:gridCol w:w="3345"/>
      </w:tblGrid>
      <w:tr w:rsidR="00801E1B">
        <w:tc>
          <w:tcPr>
            <w:tcW w:w="1644" w:type="dxa"/>
          </w:tcPr>
          <w:p w:rsidR="00801E1B" w:rsidRDefault="00801E1B">
            <w:pPr>
              <w:pStyle w:val="ConsPlusNormal"/>
              <w:jc w:val="center"/>
            </w:pPr>
            <w:r>
              <w:t>Вид налога</w:t>
            </w:r>
          </w:p>
        </w:tc>
        <w:tc>
          <w:tcPr>
            <w:tcW w:w="4082" w:type="dxa"/>
          </w:tcPr>
          <w:p w:rsidR="00801E1B" w:rsidRDefault="00801E1B">
            <w:pPr>
              <w:pStyle w:val="ConsPlusNormal"/>
              <w:jc w:val="center"/>
            </w:pPr>
            <w:r>
              <w:t>Показатель, характеризующий налоговый потенциал поселения</w:t>
            </w:r>
          </w:p>
        </w:tc>
        <w:tc>
          <w:tcPr>
            <w:tcW w:w="3345" w:type="dxa"/>
          </w:tcPr>
          <w:p w:rsidR="00801E1B" w:rsidRDefault="00801E1B">
            <w:pPr>
              <w:pStyle w:val="ConsPlusNormal"/>
              <w:jc w:val="center"/>
            </w:pPr>
            <w:r>
              <w:t>Источник информации</w:t>
            </w:r>
          </w:p>
        </w:tc>
      </w:tr>
      <w:tr w:rsidR="00801E1B">
        <w:tc>
          <w:tcPr>
            <w:tcW w:w="1644" w:type="dxa"/>
          </w:tcPr>
          <w:p w:rsidR="00801E1B" w:rsidRDefault="00801E1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801E1B" w:rsidRDefault="00801E1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45" w:type="dxa"/>
          </w:tcPr>
          <w:p w:rsidR="00801E1B" w:rsidRDefault="00801E1B">
            <w:pPr>
              <w:pStyle w:val="ConsPlusNormal"/>
              <w:jc w:val="center"/>
            </w:pPr>
            <w:r>
              <w:t>3</w:t>
            </w:r>
          </w:p>
        </w:tc>
      </w:tr>
      <w:tr w:rsidR="00801E1B">
        <w:tblPrEx>
          <w:tblBorders>
            <w:insideH w:val="nil"/>
          </w:tblBorders>
        </w:tblPrEx>
        <w:tc>
          <w:tcPr>
            <w:tcW w:w="1644" w:type="dxa"/>
            <w:tcBorders>
              <w:bottom w:val="nil"/>
            </w:tcBorders>
          </w:tcPr>
          <w:p w:rsidR="00801E1B" w:rsidRDefault="00801E1B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4082" w:type="dxa"/>
            <w:tcBorders>
              <w:bottom w:val="nil"/>
            </w:tcBorders>
          </w:tcPr>
          <w:p w:rsidR="00801E1B" w:rsidRDefault="00801E1B">
            <w:pPr>
              <w:pStyle w:val="ConsPlusNormal"/>
            </w:pPr>
            <w:r>
              <w:t>общая сумма исчисленного налога</w:t>
            </w:r>
          </w:p>
        </w:tc>
        <w:tc>
          <w:tcPr>
            <w:tcW w:w="3345" w:type="dxa"/>
            <w:tcBorders>
              <w:bottom w:val="nil"/>
            </w:tcBorders>
          </w:tcPr>
          <w:p w:rsidR="00801E1B" w:rsidRDefault="00801E1B">
            <w:pPr>
              <w:pStyle w:val="ConsPlusNormal"/>
            </w:pPr>
            <w:r>
              <w:t>Управление Федеральной налоговой службы России по Ханты-Мансийскому автономному округу - Югре (форма 5-НДФЛ)</w:t>
            </w:r>
          </w:p>
        </w:tc>
      </w:tr>
      <w:tr w:rsidR="00801E1B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801E1B" w:rsidRDefault="00801E1B">
            <w:pPr>
              <w:pStyle w:val="ConsPlusNormal"/>
              <w:jc w:val="both"/>
            </w:pPr>
            <w:r>
              <w:t xml:space="preserve">(в ред. </w:t>
            </w:r>
            <w:hyperlink r:id="rId12">
              <w:r>
                <w:rPr>
                  <w:color w:val="0000FF"/>
                </w:rPr>
                <w:t>Закона</w:t>
              </w:r>
            </w:hyperlink>
            <w:r>
              <w:t xml:space="preserve"> ХМАО - Югры от 26.11.2020 N 108-оз)</w:t>
            </w:r>
          </w:p>
        </w:tc>
      </w:tr>
      <w:tr w:rsidR="00801E1B">
        <w:tblPrEx>
          <w:tblBorders>
            <w:insideH w:val="nil"/>
          </w:tblBorders>
        </w:tblPrEx>
        <w:tc>
          <w:tcPr>
            <w:tcW w:w="1644" w:type="dxa"/>
            <w:tcBorders>
              <w:bottom w:val="nil"/>
            </w:tcBorders>
          </w:tcPr>
          <w:p w:rsidR="00801E1B" w:rsidRDefault="00801E1B">
            <w:pPr>
              <w:pStyle w:val="ConsPlusNormal"/>
            </w:pPr>
            <w:r>
              <w:t>Налог на имущество физических лиц</w:t>
            </w:r>
          </w:p>
        </w:tc>
        <w:tc>
          <w:tcPr>
            <w:tcW w:w="4082" w:type="dxa"/>
            <w:tcBorders>
              <w:bottom w:val="nil"/>
            </w:tcBorders>
          </w:tcPr>
          <w:p w:rsidR="00801E1B" w:rsidRDefault="00801E1B">
            <w:pPr>
              <w:pStyle w:val="ConsPlusNormal"/>
            </w:pPr>
            <w:r>
              <w:t>сумма показателей:</w:t>
            </w:r>
          </w:p>
          <w:p w:rsidR="00801E1B" w:rsidRDefault="00801E1B">
            <w:pPr>
              <w:pStyle w:val="ConsPlusNormal"/>
            </w:pPr>
            <w:r>
              <w:t>сумма налога на имущество физических лиц, предъявленная к уплате;</w:t>
            </w:r>
          </w:p>
          <w:p w:rsidR="00801E1B" w:rsidRDefault="00801E1B">
            <w:pPr>
              <w:pStyle w:val="ConsPlusNormal"/>
            </w:pPr>
            <w:r>
              <w:t>сумма налога на имущество физических лиц, не поступившая в бюджет в связи с предоставлением налогоплательщикам льгот, установленных органами местного самоуправления</w:t>
            </w:r>
          </w:p>
        </w:tc>
        <w:tc>
          <w:tcPr>
            <w:tcW w:w="3345" w:type="dxa"/>
            <w:tcBorders>
              <w:bottom w:val="nil"/>
            </w:tcBorders>
          </w:tcPr>
          <w:p w:rsidR="00801E1B" w:rsidRDefault="00801E1B">
            <w:pPr>
              <w:pStyle w:val="ConsPlusNormal"/>
            </w:pPr>
            <w:r>
              <w:t>Управление Федеральной налоговой службы России по Ханты-Мансийскому автономному округу - Югре (форма 5-МН)</w:t>
            </w:r>
          </w:p>
        </w:tc>
      </w:tr>
      <w:tr w:rsidR="00801E1B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801E1B" w:rsidRDefault="00801E1B">
            <w:pPr>
              <w:pStyle w:val="ConsPlusNormal"/>
              <w:jc w:val="both"/>
            </w:pPr>
            <w:r>
              <w:t xml:space="preserve">(в ред. </w:t>
            </w:r>
            <w:hyperlink r:id="rId13">
              <w:r>
                <w:rPr>
                  <w:color w:val="0000FF"/>
                </w:rPr>
                <w:t>Закона</w:t>
              </w:r>
            </w:hyperlink>
            <w:r>
              <w:t xml:space="preserve"> ХМАО - Югры от 26.11.2020 N 108-оз)</w:t>
            </w:r>
          </w:p>
        </w:tc>
      </w:tr>
      <w:tr w:rsidR="00801E1B">
        <w:tblPrEx>
          <w:tblBorders>
            <w:insideH w:val="nil"/>
          </w:tblBorders>
        </w:tblPrEx>
        <w:tc>
          <w:tcPr>
            <w:tcW w:w="1644" w:type="dxa"/>
            <w:tcBorders>
              <w:bottom w:val="nil"/>
            </w:tcBorders>
          </w:tcPr>
          <w:p w:rsidR="00801E1B" w:rsidRDefault="00801E1B">
            <w:pPr>
              <w:pStyle w:val="ConsPlusNormal"/>
            </w:pPr>
            <w:r>
              <w:t>Земельный налог</w:t>
            </w:r>
          </w:p>
        </w:tc>
        <w:tc>
          <w:tcPr>
            <w:tcW w:w="4082" w:type="dxa"/>
            <w:tcBorders>
              <w:bottom w:val="nil"/>
            </w:tcBorders>
          </w:tcPr>
          <w:p w:rsidR="00801E1B" w:rsidRDefault="00801E1B">
            <w:pPr>
              <w:pStyle w:val="ConsPlusNormal"/>
            </w:pPr>
            <w:r>
              <w:t>сумма показателей:</w:t>
            </w:r>
          </w:p>
          <w:p w:rsidR="00801E1B" w:rsidRDefault="00801E1B">
            <w:pPr>
              <w:pStyle w:val="ConsPlusNormal"/>
            </w:pPr>
            <w:r>
              <w:t>сумма земельного налога, подлежащая уплате в бюджет;</w:t>
            </w:r>
          </w:p>
          <w:p w:rsidR="00801E1B" w:rsidRDefault="00801E1B">
            <w:pPr>
              <w:pStyle w:val="ConsPlusNormal"/>
            </w:pPr>
            <w:r>
              <w:t xml:space="preserve">сумма земельного налога, не поступившая в бюджет в связи с предоставлением налогоплательщикам льгот, установленных в соответствии с </w:t>
            </w:r>
            <w:hyperlink r:id="rId14">
              <w:r>
                <w:rPr>
                  <w:color w:val="0000FF"/>
                </w:rPr>
                <w:t>пунктом 2 статьи 387</w:t>
              </w:r>
            </w:hyperlink>
            <w:r>
              <w:t xml:space="preserve"> Налогового кодекса Российской Федерации нормативными правовыми актами представительных органов муниципальных образований</w:t>
            </w:r>
          </w:p>
        </w:tc>
        <w:tc>
          <w:tcPr>
            <w:tcW w:w="3345" w:type="dxa"/>
            <w:tcBorders>
              <w:bottom w:val="nil"/>
            </w:tcBorders>
          </w:tcPr>
          <w:p w:rsidR="00801E1B" w:rsidRDefault="00801E1B">
            <w:pPr>
              <w:pStyle w:val="ConsPlusNormal"/>
            </w:pPr>
            <w:r>
              <w:t>Управление Федеральной налоговой службы России по Ханты-Мансийскому автономному округу - Югре (форма 5-МН)</w:t>
            </w:r>
          </w:p>
        </w:tc>
      </w:tr>
      <w:tr w:rsidR="00801E1B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801E1B" w:rsidRDefault="00801E1B">
            <w:pPr>
              <w:pStyle w:val="ConsPlusNormal"/>
              <w:jc w:val="both"/>
            </w:pPr>
            <w:r>
              <w:t xml:space="preserve">(в ред. </w:t>
            </w:r>
            <w:hyperlink r:id="rId15">
              <w:r>
                <w:rPr>
                  <w:color w:val="0000FF"/>
                </w:rPr>
                <w:t>Закона</w:t>
              </w:r>
            </w:hyperlink>
            <w:r>
              <w:t xml:space="preserve"> ХМАО - Югры от 26.11.2020 N 108-оз)</w:t>
            </w:r>
          </w:p>
        </w:tc>
      </w:tr>
    </w:tbl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t>5. Налоговый потенциал n-</w:t>
      </w:r>
      <w:proofErr w:type="spellStart"/>
      <w:r>
        <w:t>го</w:t>
      </w:r>
      <w:proofErr w:type="spellEnd"/>
      <w:r>
        <w:t xml:space="preserve"> поселения (</w:t>
      </w:r>
      <w:proofErr w:type="spellStart"/>
      <w:r>
        <w:t>НП</w:t>
      </w:r>
      <w:r>
        <w:rPr>
          <w:vertAlign w:val="subscript"/>
        </w:rPr>
        <w:t>n</w:t>
      </w:r>
      <w:proofErr w:type="spellEnd"/>
      <w:r>
        <w:t>) рассчитывается по следующей формуле: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proofErr w:type="spellStart"/>
      <w:r>
        <w:t>НП</w:t>
      </w:r>
      <w:r>
        <w:rPr>
          <w:vertAlign w:val="subscript"/>
        </w:rPr>
        <w:t>n</w:t>
      </w:r>
      <w:proofErr w:type="spellEnd"/>
      <w:r>
        <w:t xml:space="preserve"> = SUM </w:t>
      </w:r>
      <w:proofErr w:type="spellStart"/>
      <w:r>
        <w:t>НП</w:t>
      </w:r>
      <w:r>
        <w:rPr>
          <w:vertAlign w:val="subscript"/>
        </w:rPr>
        <w:t>nj</w:t>
      </w:r>
      <w:proofErr w:type="spellEnd"/>
      <w:r>
        <w:t>, где: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proofErr w:type="spellStart"/>
      <w:r>
        <w:t>НП</w:t>
      </w:r>
      <w:r>
        <w:rPr>
          <w:vertAlign w:val="subscript"/>
        </w:rPr>
        <w:t>nj</w:t>
      </w:r>
      <w:proofErr w:type="spellEnd"/>
      <w:r>
        <w:t xml:space="preserve"> - налоговый потенциал n-</w:t>
      </w:r>
      <w:proofErr w:type="spellStart"/>
      <w:r>
        <w:t>го</w:t>
      </w:r>
      <w:proofErr w:type="spellEnd"/>
      <w:r>
        <w:t xml:space="preserve"> поселения по j-</w:t>
      </w:r>
      <w:proofErr w:type="spellStart"/>
      <w:r>
        <w:t>му</w:t>
      </w:r>
      <w:proofErr w:type="spellEnd"/>
      <w:r>
        <w:t xml:space="preserve"> налогу (суммирование производится по всем налогам, входящим в состав репрезентативной системы налогов).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6. Налоговый потенциал n-</w:t>
      </w:r>
      <w:proofErr w:type="spellStart"/>
      <w:r>
        <w:t>го</w:t>
      </w:r>
      <w:proofErr w:type="spellEnd"/>
      <w:r>
        <w:t xml:space="preserve"> поселения по j-</w:t>
      </w:r>
      <w:proofErr w:type="spellStart"/>
      <w:r>
        <w:t>му</w:t>
      </w:r>
      <w:proofErr w:type="spellEnd"/>
      <w:r>
        <w:t xml:space="preserve"> налогу (</w:t>
      </w:r>
      <w:proofErr w:type="spellStart"/>
      <w:r>
        <w:t>НП</w:t>
      </w:r>
      <w:r>
        <w:rPr>
          <w:vertAlign w:val="subscript"/>
        </w:rPr>
        <w:t>ij</w:t>
      </w:r>
      <w:proofErr w:type="spellEnd"/>
      <w:r>
        <w:t>) рассчитывается по следующей формуле: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proofErr w:type="spellStart"/>
      <w:r>
        <w:t>НП</w:t>
      </w:r>
      <w:r>
        <w:rPr>
          <w:vertAlign w:val="subscript"/>
        </w:rPr>
        <w:t>nj</w:t>
      </w:r>
      <w:proofErr w:type="spellEnd"/>
      <w:r>
        <w:t xml:space="preserve"> = </w:t>
      </w:r>
      <w:proofErr w:type="spellStart"/>
      <w:r>
        <w:t>ПД</w:t>
      </w:r>
      <w:r>
        <w:rPr>
          <w:vertAlign w:val="subscript"/>
        </w:rPr>
        <w:t>j</w:t>
      </w:r>
      <w:proofErr w:type="spellEnd"/>
      <w:r>
        <w:t xml:space="preserve"> x </w:t>
      </w:r>
      <w:proofErr w:type="spellStart"/>
      <w:r>
        <w:t>Норм</w:t>
      </w:r>
      <w:r>
        <w:rPr>
          <w:vertAlign w:val="subscript"/>
        </w:rPr>
        <w:t>j</w:t>
      </w:r>
      <w:proofErr w:type="spellEnd"/>
      <w:r>
        <w:t xml:space="preserve"> x (</w:t>
      </w:r>
      <w:proofErr w:type="spellStart"/>
      <w:r>
        <w:t>БН</w:t>
      </w:r>
      <w:r>
        <w:rPr>
          <w:vertAlign w:val="subscript"/>
        </w:rPr>
        <w:t>nj</w:t>
      </w:r>
      <w:proofErr w:type="spellEnd"/>
      <w:r>
        <w:t xml:space="preserve"> / </w:t>
      </w:r>
      <w:proofErr w:type="spellStart"/>
      <w:r>
        <w:t>БН</w:t>
      </w:r>
      <w:r>
        <w:rPr>
          <w:vertAlign w:val="subscript"/>
        </w:rPr>
        <w:t>j</w:t>
      </w:r>
      <w:proofErr w:type="spellEnd"/>
      <w:r>
        <w:t>), где: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proofErr w:type="spellStart"/>
      <w:r>
        <w:t>ПД</w:t>
      </w:r>
      <w:r>
        <w:rPr>
          <w:vertAlign w:val="subscript"/>
        </w:rPr>
        <w:t>j</w:t>
      </w:r>
      <w:proofErr w:type="spellEnd"/>
      <w:r>
        <w:t xml:space="preserve"> - прогноз поступлений j-</w:t>
      </w:r>
      <w:proofErr w:type="spellStart"/>
      <w:r>
        <w:t>го</w:t>
      </w:r>
      <w:proofErr w:type="spellEnd"/>
      <w:r>
        <w:t xml:space="preserve"> налога на очередной финансовый год (первый или второй год планового периода) с территорий всех поселений, входящих в состав данного муниципального района, в консолидированный бюджет автономного округа;</w:t>
      </w:r>
    </w:p>
    <w:p w:rsidR="00801E1B" w:rsidRDefault="00801E1B">
      <w:pPr>
        <w:pStyle w:val="ConsPlusNormal"/>
        <w:spacing w:before="200"/>
        <w:ind w:firstLine="540"/>
        <w:jc w:val="both"/>
      </w:pPr>
      <w:proofErr w:type="spellStart"/>
      <w:r>
        <w:t>Норм</w:t>
      </w:r>
      <w:r>
        <w:rPr>
          <w:vertAlign w:val="subscript"/>
        </w:rPr>
        <w:t>j</w:t>
      </w:r>
      <w:proofErr w:type="spellEnd"/>
      <w:r>
        <w:t xml:space="preserve"> - единый норматив отчислений в бюджеты поселений от j-</w:t>
      </w:r>
      <w:proofErr w:type="spellStart"/>
      <w:r>
        <w:t>го</w:t>
      </w:r>
      <w:proofErr w:type="spellEnd"/>
      <w:r>
        <w:t xml:space="preserve"> налога в соответствии с требованиями Бюджетного </w:t>
      </w:r>
      <w:hyperlink r:id="rId16">
        <w:r>
          <w:rPr>
            <w:color w:val="0000FF"/>
          </w:rPr>
          <w:t>кодекса</w:t>
        </w:r>
      </w:hyperlink>
      <w:r>
        <w:t xml:space="preserve"> Российской Федерации, </w:t>
      </w:r>
      <w:hyperlink w:anchor="P41">
        <w:r>
          <w:rPr>
            <w:color w:val="0000FF"/>
          </w:rPr>
          <w:t>статьи 3</w:t>
        </w:r>
      </w:hyperlink>
      <w:r>
        <w:t xml:space="preserve"> настоящего Закона, а также правовых актов муниципального района;</w:t>
      </w:r>
    </w:p>
    <w:p w:rsidR="00801E1B" w:rsidRDefault="00801E1B">
      <w:pPr>
        <w:pStyle w:val="ConsPlusNormal"/>
        <w:spacing w:before="200"/>
        <w:ind w:firstLine="540"/>
        <w:jc w:val="both"/>
      </w:pPr>
      <w:proofErr w:type="spellStart"/>
      <w:r>
        <w:t>БН</w:t>
      </w:r>
      <w:r>
        <w:rPr>
          <w:vertAlign w:val="subscript"/>
        </w:rPr>
        <w:t>nj</w:t>
      </w:r>
      <w:proofErr w:type="spellEnd"/>
      <w:r>
        <w:t xml:space="preserve"> - показатель, характеризующий налоговый потенциал n-</w:t>
      </w:r>
      <w:proofErr w:type="spellStart"/>
      <w:r>
        <w:t>го</w:t>
      </w:r>
      <w:proofErr w:type="spellEnd"/>
      <w:r>
        <w:t xml:space="preserve"> поселения по j-</w:t>
      </w:r>
      <w:proofErr w:type="spellStart"/>
      <w:r>
        <w:t>му</w:t>
      </w:r>
      <w:proofErr w:type="spellEnd"/>
      <w:r>
        <w:t xml:space="preserve"> налогу за отчетный период;</w:t>
      </w:r>
    </w:p>
    <w:p w:rsidR="00801E1B" w:rsidRDefault="00801E1B">
      <w:pPr>
        <w:pStyle w:val="ConsPlusNormal"/>
        <w:spacing w:before="200"/>
        <w:ind w:firstLine="540"/>
        <w:jc w:val="both"/>
      </w:pPr>
      <w:proofErr w:type="spellStart"/>
      <w:r>
        <w:t>БН</w:t>
      </w:r>
      <w:r>
        <w:rPr>
          <w:vertAlign w:val="subscript"/>
        </w:rPr>
        <w:t>j</w:t>
      </w:r>
      <w:proofErr w:type="spellEnd"/>
      <w:r>
        <w:t xml:space="preserve"> - показатель, характеризующий налоговый потенциал всех поселений, входящих в состав данного муниципального района, по j-</w:t>
      </w:r>
      <w:proofErr w:type="spellStart"/>
      <w:r>
        <w:t>му</w:t>
      </w:r>
      <w:proofErr w:type="spellEnd"/>
      <w:r>
        <w:t xml:space="preserve"> налогу за отчетный период.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Если показатель, характеризующий налоговый потенциал n-</w:t>
      </w:r>
      <w:proofErr w:type="spellStart"/>
      <w:r>
        <w:t>го</w:t>
      </w:r>
      <w:proofErr w:type="spellEnd"/>
      <w:r>
        <w:t xml:space="preserve"> поселения по какому-либо налогу, имеет отрицательное значение, в расчетах налогового потенциала оно принимается равным нулю.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В случае принятия представительным органом муниципального района решения об установлении единых нормативов отчислений от налогов и сборов, подлежащих зачислению в бюджет муниципального района, в бюджеты поселений, расчет налогового потенциала поселений осуществляется с учетом указанных нормативов отчислений. В качестве показателя, характеризующего налоговый потенциал поселения в части указанных нормативов, используется показатель, установленный решением представительного органа муниципального района.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7. Рассчитанные оценки налогового потенциала используются только для определения индекса налогового потенциала, сопоставления уровня расчетной бюджетной обеспеченности поселений в целях межбюджетного регулирования и не являются планируемыми или рекомендуемыми показателями доходов бюджетов поселений.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Title"/>
        <w:jc w:val="center"/>
        <w:outlineLvl w:val="1"/>
      </w:pPr>
      <w:r>
        <w:t>V. Расчет индекса бюджетных расходов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t>1. Индекс бюджетных расходов n-</w:t>
      </w:r>
      <w:proofErr w:type="spellStart"/>
      <w:r>
        <w:t>го</w:t>
      </w:r>
      <w:proofErr w:type="spellEnd"/>
      <w:r>
        <w:t xml:space="preserve"> поселения (</w:t>
      </w:r>
      <w:proofErr w:type="spellStart"/>
      <w:r>
        <w:t>ИБР</w:t>
      </w:r>
      <w:r>
        <w:rPr>
          <w:vertAlign w:val="subscript"/>
        </w:rPr>
        <w:t>n</w:t>
      </w:r>
      <w:proofErr w:type="spellEnd"/>
      <w:r>
        <w:t>) рассчитывается по следующей формуле: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609975" cy="238125"/>
            <wp:effectExtent l="0" t="0" r="0" b="0"/>
            <wp:docPr id="8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428625" cy="238125"/>
            <wp:effectExtent l="0" t="0" r="0" b="0"/>
            <wp:docPr id="8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стоимости предоставления муниципальных услуг в n-м поселении;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3375" cy="238125"/>
            <wp:effectExtent l="0" t="0" r="0" b="0"/>
            <wp:docPr id="9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структуры потребителей муниципальных услуг в n-м поселении;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Н - численность постоянного населения поселений, входящих в состав данного муниципального района;</w:t>
      </w:r>
    </w:p>
    <w:p w:rsidR="00801E1B" w:rsidRDefault="00801E1B">
      <w:pPr>
        <w:pStyle w:val="ConsPlusNormal"/>
        <w:spacing w:before="200"/>
        <w:ind w:firstLine="540"/>
        <w:jc w:val="both"/>
      </w:pPr>
      <w:proofErr w:type="spellStart"/>
      <w:r>
        <w:t>Н</w:t>
      </w:r>
      <w:r>
        <w:rPr>
          <w:vertAlign w:val="subscript"/>
        </w:rPr>
        <w:t>n</w:t>
      </w:r>
      <w:proofErr w:type="spellEnd"/>
      <w:r>
        <w:t xml:space="preserve"> - численность постоянного населения n-</w:t>
      </w:r>
      <w:proofErr w:type="spellStart"/>
      <w:r>
        <w:t>го</w:t>
      </w:r>
      <w:proofErr w:type="spellEnd"/>
      <w:r>
        <w:t xml:space="preserve"> поселения.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2. Коэффициент стоимости предоставления муниципальных услуг в n-м поселении (</w:t>
      </w:r>
      <w:r>
        <w:rPr>
          <w:noProof/>
          <w:position w:val="-8"/>
        </w:rPr>
        <w:drawing>
          <wp:inline distT="0" distB="0" distL="0" distR="0">
            <wp:extent cx="428625" cy="238125"/>
            <wp:effectExtent l="0" t="0" r="0" b="0"/>
            <wp:docPr id="9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рассчитывается по следующей формуле: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71775" cy="238125"/>
            <wp:effectExtent l="0" t="0" r="0" b="0"/>
            <wp:docPr id="9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t>q</w:t>
      </w:r>
      <w:r>
        <w:rPr>
          <w:vertAlign w:val="superscript"/>
        </w:rPr>
        <w:t>1</w:t>
      </w:r>
      <w:r>
        <w:t xml:space="preserve"> - расчетный удельный вес расходов на заработную плату и начисления на выплаты по оплате труда (включая расходы на заработную плату и начисления на выплаты по оплате труда, осуществляемые за счет субсидий, предоставляемых муниципальным бюджетным и автономным учреждениям) в среднем по бюджетам всех поселений, влияющий на коэффициент заработной платы;</w:t>
      </w:r>
    </w:p>
    <w:p w:rsidR="00801E1B" w:rsidRDefault="00801E1B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Закона</w:t>
        </w:r>
      </w:hyperlink>
      <w:r>
        <w:t xml:space="preserve"> ХМАО - Югры от 08.12.2012 N 139-оз)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66700" cy="238125"/>
            <wp:effectExtent l="0" t="0" r="0" b="0"/>
            <wp:docPr id="9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заработной платы n-</w:t>
      </w:r>
      <w:proofErr w:type="spellStart"/>
      <w:r>
        <w:t>го</w:t>
      </w:r>
      <w:proofErr w:type="spellEnd"/>
      <w:r>
        <w:t xml:space="preserve"> поселения;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q</w:t>
      </w:r>
      <w:r>
        <w:rPr>
          <w:vertAlign w:val="superscript"/>
        </w:rPr>
        <w:t>2</w:t>
      </w:r>
      <w:r>
        <w:t xml:space="preserve"> - расчетный удельный вес расходов на приобретение коммунальных услуг (включая расходы на приобретение коммунальных услуг муниципальными бюджетными и автономными учреждениями) в среднем по бюджетам всех поселений, влияющий на коэффициент стоимости предоставления коммунальных услуг;</w:t>
      </w:r>
    </w:p>
    <w:p w:rsidR="00801E1B" w:rsidRDefault="00801E1B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Закона</w:t>
        </w:r>
      </w:hyperlink>
      <w:r>
        <w:t xml:space="preserve"> ХМАО - Югры от 08.12.2012 N 139-оз)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66700" cy="238125"/>
            <wp:effectExtent l="0" t="0" r="0" b="0"/>
            <wp:docPr id="9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стоимости предоставления коммунальных услуг n-</w:t>
      </w:r>
      <w:proofErr w:type="spellStart"/>
      <w:r>
        <w:t>го</w:t>
      </w:r>
      <w:proofErr w:type="spellEnd"/>
      <w:r>
        <w:t xml:space="preserve"> поселения.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Каждый расчетный удельный вес из вышеуказанных, устанавливаемый уполномоченным органом местного самоуправления муниципального района, соответствует условию: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rPr>
          <w:noProof/>
          <w:position w:val="-19"/>
        </w:rPr>
        <w:drawing>
          <wp:inline distT="0" distB="0" distL="0" distR="0">
            <wp:extent cx="1333500" cy="371475"/>
            <wp:effectExtent l="0" t="0" r="0" b="0"/>
            <wp:docPr id="9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t>3. Коэффициент заработной платы в n-м поселении (</w:t>
      </w:r>
      <w:r>
        <w:rPr>
          <w:noProof/>
          <w:position w:val="-8"/>
        </w:rPr>
        <w:drawing>
          <wp:inline distT="0" distB="0" distL="0" distR="0">
            <wp:extent cx="266700" cy="238125"/>
            <wp:effectExtent l="0" t="0" r="0" b="0"/>
            <wp:docPr id="9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рассчитывается по следующей формуле: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048000" cy="238125"/>
            <wp:effectExtent l="0" t="0" r="0" b="0"/>
            <wp:docPr id="9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t>0,25 - повышающий коэффициент к окладам и тарифным ставкам специалистов бюджетной сферы, работающих на селе;</w:t>
      </w:r>
    </w:p>
    <w:p w:rsidR="00801E1B" w:rsidRDefault="00801E1B">
      <w:pPr>
        <w:pStyle w:val="ConsPlusNormal"/>
        <w:spacing w:before="200"/>
        <w:ind w:firstLine="540"/>
        <w:jc w:val="both"/>
      </w:pPr>
      <w:proofErr w:type="spellStart"/>
      <w:r>
        <w:t>УВСН</w:t>
      </w:r>
      <w:r>
        <w:rPr>
          <w:vertAlign w:val="subscript"/>
        </w:rPr>
        <w:t>n</w:t>
      </w:r>
      <w:proofErr w:type="spellEnd"/>
      <w:r>
        <w:t xml:space="preserve"> - удельный вес сельского населения n-</w:t>
      </w:r>
      <w:proofErr w:type="spellStart"/>
      <w:r>
        <w:t>го</w:t>
      </w:r>
      <w:proofErr w:type="spellEnd"/>
      <w:r>
        <w:t xml:space="preserve"> поселения;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УВСН - удельный вес сельского населения поселений, входящих в состав данного муниципального района.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 xml:space="preserve">4. Коэффициент стоимости предоставления коммунальных услуг в n-м поселении </w:t>
      </w:r>
      <w:r>
        <w:rPr>
          <w:noProof/>
          <w:position w:val="-8"/>
        </w:rPr>
        <w:drawing>
          <wp:inline distT="0" distB="0" distL="0" distR="0">
            <wp:extent cx="381000" cy="238125"/>
            <wp:effectExtent l="0" t="0" r="0" b="0"/>
            <wp:docPr id="9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рассчитывается по следующей формуле: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rPr>
          <w:noProof/>
          <w:position w:val="-3"/>
        </w:rPr>
        <w:drawing>
          <wp:inline distT="0" distB="0" distL="0" distR="0">
            <wp:extent cx="5011420" cy="168910"/>
            <wp:effectExtent l="0" t="0" r="0" b="0"/>
            <wp:docPr id="9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420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225" cy="238125"/>
            <wp:effectExtent l="0" t="0" r="0" b="0"/>
            <wp:docPr id="10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экономически обоснованный тариф на водоснабжение и водоотведение для n-</w:t>
      </w:r>
      <w:proofErr w:type="spellStart"/>
      <w:r>
        <w:t>го</w:t>
      </w:r>
      <w:proofErr w:type="spellEnd"/>
      <w:r>
        <w:t xml:space="preserve"> поселения на очередной финансовый год (первый или второй год планового периода);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42900" cy="238125"/>
            <wp:effectExtent l="0" t="0" r="0" b="0"/>
            <wp:docPr id="10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экономически обоснованный тариф на отопление для n-</w:t>
      </w:r>
      <w:proofErr w:type="spellStart"/>
      <w:r>
        <w:t>го</w:t>
      </w:r>
      <w:proofErr w:type="spellEnd"/>
      <w:r>
        <w:t xml:space="preserve"> поселения на очередной финансовый год (первый или второй год планового периода);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28600" cy="238125"/>
            <wp:effectExtent l="0" t="0" r="0" b="0"/>
            <wp:docPr id="10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экономически обоснованный тариф на электроснабжение для n-</w:t>
      </w:r>
      <w:proofErr w:type="spellStart"/>
      <w:r>
        <w:t>го</w:t>
      </w:r>
      <w:proofErr w:type="spellEnd"/>
      <w:r>
        <w:t xml:space="preserve"> поселения на очередной финансовый год (первый или второй год планового периода);</w:t>
      </w:r>
    </w:p>
    <w:p w:rsidR="00801E1B" w:rsidRDefault="00801E1B">
      <w:pPr>
        <w:pStyle w:val="ConsPlusNormal"/>
        <w:spacing w:before="200"/>
        <w:ind w:firstLine="540"/>
        <w:jc w:val="both"/>
      </w:pPr>
      <w:proofErr w:type="spellStart"/>
      <w:r>
        <w:t>Н</w:t>
      </w:r>
      <w:r>
        <w:rPr>
          <w:vertAlign w:val="subscript"/>
        </w:rPr>
        <w:t>n</w:t>
      </w:r>
      <w:proofErr w:type="spellEnd"/>
      <w:r>
        <w:t xml:space="preserve"> - численность постоянного населения n-</w:t>
      </w:r>
      <w:proofErr w:type="spellStart"/>
      <w:r>
        <w:t>го</w:t>
      </w:r>
      <w:proofErr w:type="spellEnd"/>
      <w:r>
        <w:t xml:space="preserve"> поселения;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Н - численность постоянного населения поселений, входящих в состав муниципального района;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SUM - знак суммирования.</w:t>
      </w:r>
    </w:p>
    <w:p w:rsidR="00801E1B" w:rsidRDefault="00801E1B">
      <w:pPr>
        <w:pStyle w:val="ConsPlusNormal"/>
        <w:jc w:val="both"/>
      </w:pPr>
      <w:r>
        <w:t xml:space="preserve">(п. 4 в ред. </w:t>
      </w:r>
      <w:hyperlink r:id="rId32">
        <w:r>
          <w:rPr>
            <w:color w:val="0000FF"/>
          </w:rPr>
          <w:t>Закона</w:t>
        </w:r>
      </w:hyperlink>
      <w:r>
        <w:t xml:space="preserve"> ХМАО - Югры от 19.11.2014 N 97-оз)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5. Коэффициент структуры потребителей муниципальных услуг в n-м поселении (</w:t>
      </w:r>
      <w:r>
        <w:rPr>
          <w:noProof/>
          <w:position w:val="-8"/>
        </w:rPr>
        <w:drawing>
          <wp:inline distT="0" distB="0" distL="0" distR="0">
            <wp:extent cx="333375" cy="238125"/>
            <wp:effectExtent l="0" t="0" r="0" b="0"/>
            <wp:docPr id="10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рассчитывается по следующей формуле: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695575" cy="238125"/>
            <wp:effectExtent l="0" t="0" r="0" b="0"/>
            <wp:docPr id="10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t>а</w:t>
      </w:r>
      <w:r>
        <w:rPr>
          <w:vertAlign w:val="superscript"/>
        </w:rPr>
        <w:t>1</w:t>
      </w:r>
      <w:r>
        <w:t xml:space="preserve"> - доля расходов на муниципальное управление и организацию оказания услуг в области культуры по всем поселениям;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38125" cy="238125"/>
            <wp:effectExtent l="0" t="0" r="0" b="0"/>
            <wp:docPr id="10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масштаба n-</w:t>
      </w:r>
      <w:proofErr w:type="spellStart"/>
      <w:r>
        <w:t>го</w:t>
      </w:r>
      <w:proofErr w:type="spellEnd"/>
      <w:r>
        <w:t xml:space="preserve"> поселения;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а</w:t>
      </w:r>
      <w:r>
        <w:rPr>
          <w:vertAlign w:val="superscript"/>
        </w:rPr>
        <w:t>2</w:t>
      </w:r>
      <w:r>
        <w:t xml:space="preserve"> - доля расходов на содержание муниципального жилого фонда по всем поселениям;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3375" cy="238125"/>
            <wp:effectExtent l="0" t="0" r="0" b="0"/>
            <wp:docPr id="10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дифференциации расходов на содержание жилого фонда n-</w:t>
      </w:r>
      <w:proofErr w:type="spellStart"/>
      <w:r>
        <w:t>го</w:t>
      </w:r>
      <w:proofErr w:type="spellEnd"/>
      <w:r>
        <w:t xml:space="preserve"> поселения;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а</w:t>
      </w:r>
      <w:r>
        <w:rPr>
          <w:vertAlign w:val="superscript"/>
        </w:rPr>
        <w:t>3</w:t>
      </w:r>
      <w:r>
        <w:t xml:space="preserve"> - доля других видов расходов по всем поселениям;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52425" cy="238125"/>
            <wp:effectExtent l="0" t="0" r="0" b="0"/>
            <wp:docPr id="10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дисперсности расселения n-</w:t>
      </w:r>
      <w:proofErr w:type="spellStart"/>
      <w:r>
        <w:t>го</w:t>
      </w:r>
      <w:proofErr w:type="spellEnd"/>
      <w:r>
        <w:t xml:space="preserve"> поселения.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Каждая из вышеуказанных долей видов расходов, устанавливаемых уполномоченным органом местного самоуправления муниципального района, соответствует условию: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rPr>
          <w:noProof/>
          <w:position w:val="-19"/>
        </w:rPr>
        <w:drawing>
          <wp:inline distT="0" distB="0" distL="0" distR="0">
            <wp:extent cx="1219200" cy="371475"/>
            <wp:effectExtent l="0" t="0" r="0" b="0"/>
            <wp:docPr id="10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t>6. Коэффициент масштаба n-</w:t>
      </w:r>
      <w:proofErr w:type="spellStart"/>
      <w:r>
        <w:t>го</w:t>
      </w:r>
      <w:proofErr w:type="spellEnd"/>
      <w:r>
        <w:t xml:space="preserve"> поселения (</w:t>
      </w:r>
      <w:r>
        <w:rPr>
          <w:noProof/>
          <w:position w:val="-8"/>
        </w:rPr>
        <w:drawing>
          <wp:inline distT="0" distB="0" distL="0" distR="0">
            <wp:extent cx="238125" cy="238125"/>
            <wp:effectExtent l="0" t="0" r="0" b="0"/>
            <wp:docPr id="10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рассчитывается по следующей формуле: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1943100" cy="238125"/>
            <wp:effectExtent l="0" t="0" r="0" b="0"/>
            <wp:docPr id="1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t>с - весовой коэффициент, устанавливаемый уполномоченным органом местного самоуправления муниципального района, который соответствует условию: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t>0 &lt;= с &lt;= 1;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proofErr w:type="spellStart"/>
      <w:r>
        <w:t>Н</w:t>
      </w:r>
      <w:r>
        <w:rPr>
          <w:vertAlign w:val="superscript"/>
        </w:rPr>
        <w:t>ср</w:t>
      </w:r>
      <w:proofErr w:type="spellEnd"/>
      <w:r>
        <w:t xml:space="preserve"> - средняя численность постоянного населения поселений, входящих в состав данного муниципального района;</w:t>
      </w:r>
    </w:p>
    <w:p w:rsidR="00801E1B" w:rsidRDefault="00801E1B">
      <w:pPr>
        <w:pStyle w:val="ConsPlusNormal"/>
        <w:spacing w:before="200"/>
        <w:ind w:firstLine="540"/>
        <w:jc w:val="both"/>
      </w:pPr>
      <w:proofErr w:type="spellStart"/>
      <w:r>
        <w:t>Н</w:t>
      </w:r>
      <w:r>
        <w:rPr>
          <w:vertAlign w:val="subscript"/>
        </w:rPr>
        <w:t>n</w:t>
      </w:r>
      <w:proofErr w:type="spellEnd"/>
      <w:r>
        <w:t xml:space="preserve"> - численность постоянного населения n-</w:t>
      </w:r>
      <w:proofErr w:type="spellStart"/>
      <w:r>
        <w:t>го</w:t>
      </w:r>
      <w:proofErr w:type="spellEnd"/>
      <w:r>
        <w:t xml:space="preserve"> поселения;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7. Коэффициент дифференциации расходов на содержание жилого фонда в n-м поселении (</w:t>
      </w:r>
      <w:r>
        <w:rPr>
          <w:noProof/>
          <w:position w:val="-8"/>
        </w:rPr>
        <w:drawing>
          <wp:inline distT="0" distB="0" distL="0" distR="0">
            <wp:extent cx="333375" cy="238125"/>
            <wp:effectExtent l="0" t="0" r="0" b="0"/>
            <wp:docPr id="1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рассчитывается по следующей формуле: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209800" cy="238125"/>
            <wp:effectExtent l="0" t="0" r="0" b="0"/>
            <wp:docPr id="11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3375" cy="238125"/>
            <wp:effectExtent l="0" t="0" r="0" b="0"/>
            <wp:docPr id="11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площадь жилого фонда n-</w:t>
      </w:r>
      <w:proofErr w:type="spellStart"/>
      <w:r>
        <w:t>го</w:t>
      </w:r>
      <w:proofErr w:type="spellEnd"/>
      <w:r>
        <w:t xml:space="preserve"> поселения;</w:t>
      </w:r>
    </w:p>
    <w:p w:rsidR="00801E1B" w:rsidRDefault="00801E1B">
      <w:pPr>
        <w:pStyle w:val="ConsPlusNormal"/>
        <w:spacing w:before="200"/>
        <w:ind w:firstLine="540"/>
        <w:jc w:val="both"/>
      </w:pPr>
      <w:proofErr w:type="spellStart"/>
      <w:r>
        <w:t>Н</w:t>
      </w:r>
      <w:r>
        <w:rPr>
          <w:vertAlign w:val="subscript"/>
        </w:rPr>
        <w:t>n</w:t>
      </w:r>
      <w:proofErr w:type="spellEnd"/>
      <w:r>
        <w:t xml:space="preserve"> - численность постоянного населения n-</w:t>
      </w:r>
      <w:proofErr w:type="spellStart"/>
      <w:r>
        <w:t>го</w:t>
      </w:r>
      <w:proofErr w:type="spellEnd"/>
      <w:r>
        <w:t xml:space="preserve"> поселения;</w:t>
      </w:r>
    </w:p>
    <w:p w:rsidR="00801E1B" w:rsidRDefault="00801E1B">
      <w:pPr>
        <w:pStyle w:val="ConsPlusNormal"/>
        <w:spacing w:before="200"/>
        <w:ind w:firstLine="540"/>
        <w:jc w:val="both"/>
      </w:pPr>
      <w:proofErr w:type="spellStart"/>
      <w:r>
        <w:t>П</w:t>
      </w:r>
      <w:r>
        <w:rPr>
          <w:vertAlign w:val="superscript"/>
        </w:rPr>
        <w:t>жф</w:t>
      </w:r>
      <w:proofErr w:type="spellEnd"/>
      <w:r>
        <w:t xml:space="preserve"> - площадь жилого фонда поселений, входящих в состав данного муниципального района;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Н - численность постоянного населения поселений, входящих в состав данного муниципального района.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8. Коэффициент дисперсности расселения n-</w:t>
      </w:r>
      <w:proofErr w:type="spellStart"/>
      <w:r>
        <w:t>го</w:t>
      </w:r>
      <w:proofErr w:type="spellEnd"/>
      <w:r>
        <w:t xml:space="preserve"> поселения (</w:t>
      </w:r>
      <w:r>
        <w:rPr>
          <w:noProof/>
          <w:position w:val="-8"/>
        </w:rPr>
        <w:drawing>
          <wp:inline distT="0" distB="0" distL="0" distR="0">
            <wp:extent cx="352425" cy="238125"/>
            <wp:effectExtent l="0" t="0" r="0" b="0"/>
            <wp:docPr id="1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рассчитывается по следующей формуле: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581275" cy="238125"/>
            <wp:effectExtent l="0" t="0" r="0" b="0"/>
            <wp:docPr id="1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14325" cy="238125"/>
            <wp:effectExtent l="0" t="0" r="0" b="0"/>
            <wp:docPr id="1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численность постоянного населения n-</w:t>
      </w:r>
      <w:proofErr w:type="spellStart"/>
      <w:r>
        <w:t>го</w:t>
      </w:r>
      <w:proofErr w:type="spellEnd"/>
      <w:r>
        <w:t xml:space="preserve"> поселения, проживающего в населенных пунктах с численностью населения не более 500 человек;</w:t>
      </w:r>
    </w:p>
    <w:p w:rsidR="00801E1B" w:rsidRDefault="00801E1B">
      <w:pPr>
        <w:pStyle w:val="ConsPlusNormal"/>
        <w:spacing w:before="200"/>
        <w:ind w:firstLine="540"/>
        <w:jc w:val="both"/>
      </w:pPr>
      <w:proofErr w:type="spellStart"/>
      <w:r>
        <w:t>Н</w:t>
      </w:r>
      <w:r>
        <w:rPr>
          <w:vertAlign w:val="subscript"/>
        </w:rPr>
        <w:t>n</w:t>
      </w:r>
      <w:proofErr w:type="spellEnd"/>
      <w:r>
        <w:t xml:space="preserve"> - численность постоянного населения n-</w:t>
      </w:r>
      <w:proofErr w:type="spellStart"/>
      <w:r>
        <w:t>го</w:t>
      </w:r>
      <w:proofErr w:type="spellEnd"/>
      <w:r>
        <w:t xml:space="preserve"> поселения;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Н</w:t>
      </w:r>
      <w:r>
        <w:rPr>
          <w:vertAlign w:val="superscript"/>
        </w:rPr>
        <w:t>500</w:t>
      </w:r>
      <w:r>
        <w:t xml:space="preserve"> - численность постоянного населения поселений, входящих в состав данного муниципального района, проживающего в населенных пунктах с численностью населения не более 500 человек;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Н - численность постоянного населения поселений, входящих в состав данного муниципального района.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Перечень корректирующих коэффициентов, входящих в состав коэффициента стоимости предоставления муниципальных услуг, может быть изменен уполномоченным органом местного самоуправления муниципального района, при этом дополнительно может быть введено не более одного коэффициента. В случае изменения указанного перечня коэффициент стоимости предоставления муниципальных услуг в поселении (</w:t>
      </w:r>
      <w:r>
        <w:rPr>
          <w:noProof/>
          <w:position w:val="-8"/>
        </w:rPr>
        <w:drawing>
          <wp:inline distT="0" distB="0" distL="0" distR="0">
            <wp:extent cx="428625" cy="238125"/>
            <wp:effectExtent l="0" t="0" r="0" b="0"/>
            <wp:docPr id="11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рассчитывается по следующей формуле: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rPr>
          <w:noProof/>
          <w:position w:val="-19"/>
        </w:rPr>
        <w:drawing>
          <wp:inline distT="0" distB="0" distL="0" distR="0">
            <wp:extent cx="2524125" cy="371475"/>
            <wp:effectExtent l="0" t="0" r="0" b="0"/>
            <wp:docPr id="11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rPr>
          <w:noProof/>
          <w:position w:val="-19"/>
        </w:rPr>
        <w:drawing>
          <wp:inline distT="0" distB="0" distL="0" distR="0">
            <wp:extent cx="485775" cy="371475"/>
            <wp:effectExtent l="0" t="0" r="0" b="0"/>
            <wp:docPr id="11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суммирование всех расчетных удельных весов, устанавливаемых уполномоченным органом местного самоуправления муниципального района, входящих в указанный перечень, которое должно соответствовать следующему условию: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rPr>
          <w:noProof/>
          <w:position w:val="-20"/>
        </w:rPr>
        <w:drawing>
          <wp:inline distT="0" distB="0" distL="0" distR="0">
            <wp:extent cx="1285875" cy="390525"/>
            <wp:effectExtent l="0" t="0" r="0" b="0"/>
            <wp:docPr id="12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proofErr w:type="spellStart"/>
      <w:r>
        <w:t>К</w:t>
      </w:r>
      <w:r>
        <w:rPr>
          <w:vertAlign w:val="subscript"/>
        </w:rPr>
        <w:t>n</w:t>
      </w:r>
      <w:proofErr w:type="spellEnd"/>
      <w:r>
        <w:t xml:space="preserve"> - значение корректирующего коэффициента в n-м поселении.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Перечень корректирующих коэффициентов, входящих в состав коэффициента структуры потребителей муниципальных услуг, может быть изменен уполномоченным органом местного самоуправления муниципального района, при этом дополнительно может быть введено не более одного коэффициента. В случае изменения указанного перечня коэффициент структуры потребителей муниципальных услуг в поселении (</w:t>
      </w:r>
      <w:r>
        <w:rPr>
          <w:noProof/>
          <w:position w:val="-8"/>
        </w:rPr>
        <w:drawing>
          <wp:inline distT="0" distB="0" distL="0" distR="0">
            <wp:extent cx="333375" cy="238125"/>
            <wp:effectExtent l="0" t="0" r="0" b="0"/>
            <wp:docPr id="12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рассчитывается по следующей формуле: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rPr>
          <w:noProof/>
          <w:position w:val="-19"/>
        </w:rPr>
        <w:drawing>
          <wp:inline distT="0" distB="0" distL="0" distR="0">
            <wp:extent cx="1533525" cy="371475"/>
            <wp:effectExtent l="0" t="0" r="0" b="0"/>
            <wp:docPr id="12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rPr>
          <w:noProof/>
          <w:position w:val="-19"/>
        </w:rPr>
        <w:drawing>
          <wp:inline distT="0" distB="0" distL="0" distR="0">
            <wp:extent cx="485775" cy="371475"/>
            <wp:effectExtent l="0" t="0" r="0" b="0"/>
            <wp:docPr id="12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суммирование всех долей видов расходов по всем поселениям, устанавливаемых уполномоченным органом местного самоуправления муниципального района, которое должно соответствовать следующему условию: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r>
        <w:rPr>
          <w:noProof/>
          <w:position w:val="-19"/>
        </w:rPr>
        <w:drawing>
          <wp:inline distT="0" distB="0" distL="0" distR="0">
            <wp:extent cx="1209675" cy="371475"/>
            <wp:effectExtent l="0" t="0" r="0" b="0"/>
            <wp:docPr id="12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ind w:firstLine="540"/>
        <w:jc w:val="both"/>
      </w:pPr>
      <w:proofErr w:type="spellStart"/>
      <w:r>
        <w:t>К</w:t>
      </w:r>
      <w:r>
        <w:rPr>
          <w:vertAlign w:val="subscript"/>
        </w:rPr>
        <w:t>n</w:t>
      </w:r>
      <w:proofErr w:type="spellEnd"/>
      <w:r>
        <w:t xml:space="preserve"> - значение корректирующего коэффициента в n-м поселении.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 xml:space="preserve">Корректирующие коэффициенты, вводимые в порядке изменения перечней корректирующих коэффициентов, входящих в состав коэффициента стоимости предоставления муниципальных услуг и (или) коэффициента структуры потребителей муниципальных услуг, рассчитываются по единым для всех поселений муниципального района формулам в порядке, установленном уполномоченным органом местного самоуправления муниципального района, на основе данных официальной статистической отчетности, а также информации, представляемой органами государственной власти автономного округа и органами местного самоуправления муниципальных образований с учетом требований Бюджетного </w:t>
      </w:r>
      <w:hyperlink r:id="rId49">
        <w:r>
          <w:rPr>
            <w:color w:val="0000FF"/>
          </w:rPr>
          <w:t>кодекса</w:t>
        </w:r>
      </w:hyperlink>
      <w:r>
        <w:t xml:space="preserve"> Российской Федерации.</w:t>
      </w:r>
    </w:p>
    <w:p w:rsidR="00801E1B" w:rsidRDefault="00801E1B">
      <w:pPr>
        <w:pStyle w:val="ConsPlusNormal"/>
        <w:spacing w:before="200"/>
        <w:ind w:firstLine="540"/>
        <w:jc w:val="both"/>
      </w:pPr>
      <w:r>
        <w:t>9. Рассчитанные оценки индекса бюджетных расходов используются только для определения бюджетной обеспеченности поселений в целях межбюджетного регулирования и не являются планируемыми или рекомендуемыми показателями, определяющими расходы бюджетов поселений.</w:t>
      </w:r>
    </w:p>
    <w:p w:rsidR="00801E1B" w:rsidRDefault="00801E1B">
      <w:pPr>
        <w:pStyle w:val="ConsPlusNormal"/>
        <w:jc w:val="both"/>
      </w:pPr>
    </w:p>
    <w:p w:rsidR="00801E1B" w:rsidRDefault="00801E1B">
      <w:pPr>
        <w:pStyle w:val="ConsPlusNormal"/>
        <w:jc w:val="both"/>
      </w:pPr>
      <w:bookmarkStart w:id="2" w:name="_GoBack"/>
      <w:bookmarkEnd w:id="2"/>
    </w:p>
    <w:sectPr w:rsidR="00801E1B" w:rsidSect="00A67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1B"/>
    <w:rsid w:val="003E5209"/>
    <w:rsid w:val="00801E1B"/>
    <w:rsid w:val="00D8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09D1A"/>
  <w15:chartTrackingRefBased/>
  <w15:docId w15:val="{EFE1F7B4-9966-4C87-B441-3BE735429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1E1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801E1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01E1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801E1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01E1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801E1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01E1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TextList">
    <w:name w:val="ConsPlusTextList"/>
    <w:rsid w:val="00801E1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564DF2F3807BF01A9127FA4FC55E81DD12613737284424903786ED36E85C1825177537F930EB11BBC40A64B6D062456ABEE6A197A15FA2CEC91B3D6m8mBL" TargetMode="External"/><Relationship Id="rId18" Type="http://schemas.openxmlformats.org/officeDocument/2006/relationships/image" Target="media/image2.wmf"/><Relationship Id="rId26" Type="http://schemas.openxmlformats.org/officeDocument/2006/relationships/image" Target="media/image8.wmf"/><Relationship Id="rId39" Type="http://schemas.openxmlformats.org/officeDocument/2006/relationships/image" Target="media/image20.wmf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564DF2F3807BF01A9127FA4FC55E81DD126137378834149027333D966DCCD8056780C689447BD1ABC40A04D6F592143BAB6651C630BF33BF093B1mDm6L" TargetMode="External"/><Relationship Id="rId34" Type="http://schemas.openxmlformats.org/officeDocument/2006/relationships/image" Target="media/image15.wmf"/><Relationship Id="rId42" Type="http://schemas.openxmlformats.org/officeDocument/2006/relationships/image" Target="media/image23.wmf"/><Relationship Id="rId47" Type="http://schemas.openxmlformats.org/officeDocument/2006/relationships/image" Target="media/image28.wmf"/><Relationship Id="rId50" Type="http://schemas.openxmlformats.org/officeDocument/2006/relationships/fontTable" Target="fontTable.xml"/><Relationship Id="rId7" Type="http://schemas.openxmlformats.org/officeDocument/2006/relationships/hyperlink" Target="consultantplus://offline/ref=1564DF2F3807BF01A9127FA4FC55E81DD126137371864541077C6ED36E85C1825177537F930EB11BBC40A54963062456ABEE6A197A15FA2CEC91B3D6m8mBL" TargetMode="External"/><Relationship Id="rId12" Type="http://schemas.openxmlformats.org/officeDocument/2006/relationships/hyperlink" Target="consultantplus://offline/ref=1564DF2F3807BF01A9127FA4FC55E81DD12613737284424903786ED36E85C1825177537F930EB11BBC40A64B6C062456ABEE6A197A15FA2CEC91B3D6m8mBL" TargetMode="External"/><Relationship Id="rId17" Type="http://schemas.openxmlformats.org/officeDocument/2006/relationships/image" Target="media/image1.wmf"/><Relationship Id="rId25" Type="http://schemas.openxmlformats.org/officeDocument/2006/relationships/image" Target="media/image7.wmf"/><Relationship Id="rId33" Type="http://schemas.openxmlformats.org/officeDocument/2006/relationships/image" Target="media/image14.wmf"/><Relationship Id="rId38" Type="http://schemas.openxmlformats.org/officeDocument/2006/relationships/image" Target="media/image19.wmf"/><Relationship Id="rId46" Type="http://schemas.openxmlformats.org/officeDocument/2006/relationships/image" Target="media/image27.wmf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564DF2F3807BF01A91261A9EA39BF12D32F4F7F71844B1E5F2C688431D5C7D71137552ED84CB74EED04F344660A6E07E6A5651B7Fm0m9L" TargetMode="External"/><Relationship Id="rId20" Type="http://schemas.openxmlformats.org/officeDocument/2006/relationships/image" Target="media/image4.wmf"/><Relationship Id="rId29" Type="http://schemas.openxmlformats.org/officeDocument/2006/relationships/image" Target="media/image11.wmf"/><Relationship Id="rId41" Type="http://schemas.openxmlformats.org/officeDocument/2006/relationships/image" Target="media/image22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1564DF2F3807BF01A9127FA4FC55E81DD12613737985474A047333D966DCCD8056780C689447BD1ABC40A6416F592143BAB6651C630BF33BF093B1mDm6L" TargetMode="External"/><Relationship Id="rId11" Type="http://schemas.openxmlformats.org/officeDocument/2006/relationships/hyperlink" Target="consultantplus://offline/ref=1564DF2F3807BF01A9127FA4FC55E81DD12613737280434B007C6ED36E85C1825177537F930EB11BBC41A64A6C062456ABEE6A197A15FA2CEC91B3D6m8mBL" TargetMode="External"/><Relationship Id="rId24" Type="http://schemas.openxmlformats.org/officeDocument/2006/relationships/image" Target="media/image6.wmf"/><Relationship Id="rId32" Type="http://schemas.openxmlformats.org/officeDocument/2006/relationships/hyperlink" Target="consultantplus://offline/ref=1564DF2F3807BF01A9127FA4FC55E81DD126137371864541077C6ED36E85C1825177537F930EB11BBC40A54862062456ABEE6A197A15FA2CEC91B3D6m8mBL" TargetMode="External"/><Relationship Id="rId37" Type="http://schemas.openxmlformats.org/officeDocument/2006/relationships/image" Target="media/image18.wmf"/><Relationship Id="rId40" Type="http://schemas.openxmlformats.org/officeDocument/2006/relationships/image" Target="media/image21.wmf"/><Relationship Id="rId45" Type="http://schemas.openxmlformats.org/officeDocument/2006/relationships/image" Target="media/image26.wmf"/><Relationship Id="rId5" Type="http://schemas.openxmlformats.org/officeDocument/2006/relationships/hyperlink" Target="consultantplus://offline/ref=1564DF2F3807BF01A9127FA4FC55E81DD126137378834149027333D966DCCD8056780C689447BD1ABC40A04B6F592143BAB6651C630BF33BF093B1mDm6L" TargetMode="External"/><Relationship Id="rId15" Type="http://schemas.openxmlformats.org/officeDocument/2006/relationships/hyperlink" Target="consultantplus://offline/ref=1564DF2F3807BF01A9127FA4FC55E81DD12613737284424903786ED36E85C1825177537F930EB11BBC40A64B6D062456ABEE6A197A15FA2CEC91B3D6m8mBL" TargetMode="External"/><Relationship Id="rId23" Type="http://schemas.openxmlformats.org/officeDocument/2006/relationships/hyperlink" Target="consultantplus://offline/ref=1564DF2F3807BF01A9127FA4FC55E81DD126137378834149027333D966DCCD8056780C689447BD1ABC40A04F6F592143BAB6651C630BF33BF093B1mDm6L" TargetMode="External"/><Relationship Id="rId28" Type="http://schemas.openxmlformats.org/officeDocument/2006/relationships/image" Target="media/image10.wmf"/><Relationship Id="rId36" Type="http://schemas.openxmlformats.org/officeDocument/2006/relationships/image" Target="media/image17.wmf"/><Relationship Id="rId49" Type="http://schemas.openxmlformats.org/officeDocument/2006/relationships/hyperlink" Target="consultantplus://offline/ref=1564DF2F3807BF01A91261A9EA39BF12D32F4F7F71844B1E5F2C688431D5C7D703370D26D24DA21AB55EA44966m0mFL" TargetMode="External"/><Relationship Id="rId10" Type="http://schemas.openxmlformats.org/officeDocument/2006/relationships/hyperlink" Target="consultantplus://offline/ref=1564DF2F3807BF01A9127FA4FC55E81DD12613737286414805786ED36E85C1825177537F930EB11BBC40A54B63062456ABEE6A197A15FA2CEC91B3D6m8mBL" TargetMode="External"/><Relationship Id="rId19" Type="http://schemas.openxmlformats.org/officeDocument/2006/relationships/image" Target="media/image3.wmf"/><Relationship Id="rId31" Type="http://schemas.openxmlformats.org/officeDocument/2006/relationships/image" Target="media/image13.wmf"/><Relationship Id="rId44" Type="http://schemas.openxmlformats.org/officeDocument/2006/relationships/image" Target="media/image25.wmf"/><Relationship Id="rId4" Type="http://schemas.openxmlformats.org/officeDocument/2006/relationships/hyperlink" Target="consultantplus://offline/ref=1564DF2F3807BF01A9127FA4FC55E81DD1261373768F44400A7333D966DCCD8056780C689447BD1ABC44A7486F592143BAB6651C630BF33BF093B1mDm6L" TargetMode="External"/><Relationship Id="rId9" Type="http://schemas.openxmlformats.org/officeDocument/2006/relationships/hyperlink" Target="consultantplus://offline/ref=1564DF2F3807BF01A9127FA4FC55E81DD12613737284424903786ED36E85C1825177537F930EB11BBC40A64B63062456ABEE6A197A15FA2CEC91B3D6m8mBL" TargetMode="External"/><Relationship Id="rId14" Type="http://schemas.openxmlformats.org/officeDocument/2006/relationships/hyperlink" Target="consultantplus://offline/ref=1564DF2F3807BF01A91261A9EA39BF12D32F4F7A73804B1E5F2C688431D5C7D71137552AD34EB511E811E21C690F7719EFB279197D09mFm8L" TargetMode="External"/><Relationship Id="rId22" Type="http://schemas.openxmlformats.org/officeDocument/2006/relationships/image" Target="media/image5.wmf"/><Relationship Id="rId27" Type="http://schemas.openxmlformats.org/officeDocument/2006/relationships/image" Target="media/image9.wmf"/><Relationship Id="rId30" Type="http://schemas.openxmlformats.org/officeDocument/2006/relationships/image" Target="media/image12.wmf"/><Relationship Id="rId35" Type="http://schemas.openxmlformats.org/officeDocument/2006/relationships/image" Target="media/image16.wmf"/><Relationship Id="rId43" Type="http://schemas.openxmlformats.org/officeDocument/2006/relationships/image" Target="media/image24.wmf"/><Relationship Id="rId48" Type="http://schemas.openxmlformats.org/officeDocument/2006/relationships/image" Target="media/image29.wmf"/><Relationship Id="rId8" Type="http://schemas.openxmlformats.org/officeDocument/2006/relationships/hyperlink" Target="consultantplus://offline/ref=1564DF2F3807BF01A9127FA4FC55E81DD12613737286414805786ED36E85C1825177537F930EB11BBC40A54B61062456ABEE6A197A15FA2CEC91B3D6m8mBL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3200</Words>
  <Characters>18244</Characters>
  <Application>Microsoft Office Word</Application>
  <DocSecurity>0</DocSecurity>
  <Lines>152</Lines>
  <Paragraphs>42</Paragraphs>
  <ScaleCrop>false</ScaleCrop>
  <Company/>
  <LinksUpToDate>false</LinksUpToDate>
  <CharactersWithSpaces>21402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Яна Игоревна</dc:creator>
  <cp:keywords/>
  <dc:description/>
  <cp:lastModifiedBy>Терентьева Яна Игоревна</cp:lastModifiedBy>
  <cp:revision>1</cp:revision>
  <dcterms:created xsi:type="dcterms:W3CDTF">2022-09-27T11:38:00Z</dcterms:created>
  <dcterms:modified xsi:type="dcterms:W3CDTF">2022-09-27T11:40:00Z</dcterms:modified>
</cp:coreProperties>
</file>