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78" w:rsidRPr="00C93E78" w:rsidRDefault="0099231E" w:rsidP="00C93E78">
      <w:pPr>
        <w:jc w:val="right"/>
      </w:pPr>
      <w:bookmarkStart w:id="0" w:name="_GoBack"/>
      <w:bookmarkEnd w:id="0"/>
      <w:r>
        <w:rPr>
          <w:b/>
          <w:sz w:val="26"/>
          <w:szCs w:val="26"/>
        </w:rPr>
        <w:tab/>
      </w:r>
      <w:r w:rsidRPr="0099231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="00C93E78" w:rsidRPr="00C93E78">
        <w:t>Приложение 1 к протоколу</w:t>
      </w:r>
    </w:p>
    <w:p w:rsidR="00C93E78" w:rsidRPr="00C93E78" w:rsidRDefault="00C93E78" w:rsidP="00C93E78">
      <w:pPr>
        <w:jc w:val="right"/>
      </w:pPr>
      <w:r w:rsidRPr="00C93E78">
        <w:t xml:space="preserve">заседания Общественного совета </w:t>
      </w:r>
    </w:p>
    <w:p w:rsidR="00C93E78" w:rsidRPr="00C93E78" w:rsidRDefault="00C93E78" w:rsidP="00C93E78">
      <w:pPr>
        <w:jc w:val="right"/>
      </w:pPr>
      <w:proofErr w:type="spellStart"/>
      <w:r w:rsidRPr="00C93E78">
        <w:t>Нефтеюганского</w:t>
      </w:r>
      <w:proofErr w:type="spellEnd"/>
      <w:r w:rsidRPr="00C93E78">
        <w:t xml:space="preserve"> района </w:t>
      </w:r>
    </w:p>
    <w:p w:rsidR="00C93E78" w:rsidRPr="00C93E78" w:rsidRDefault="00C93E78" w:rsidP="00C93E78">
      <w:pPr>
        <w:jc w:val="right"/>
      </w:pPr>
      <w:r>
        <w:t xml:space="preserve">от 17 февраля </w:t>
      </w:r>
      <w:r w:rsidRPr="00C93E78">
        <w:t>202</w:t>
      </w:r>
      <w:r>
        <w:t>1 года № 10</w:t>
      </w:r>
    </w:p>
    <w:p w:rsidR="0099231E" w:rsidRDefault="0099231E" w:rsidP="00C93E78">
      <w:pPr>
        <w:jc w:val="right"/>
        <w:rPr>
          <w:b/>
          <w:sz w:val="26"/>
          <w:szCs w:val="26"/>
        </w:rPr>
      </w:pPr>
    </w:p>
    <w:p w:rsidR="005035FF" w:rsidRPr="005035FF" w:rsidRDefault="0099231E" w:rsidP="0099231E">
      <w:pPr>
        <w:tabs>
          <w:tab w:val="left" w:pos="3735"/>
          <w:tab w:val="center" w:pos="5173"/>
        </w:tabs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5035FF" w:rsidRPr="005035FF">
        <w:rPr>
          <w:b/>
          <w:sz w:val="26"/>
          <w:szCs w:val="26"/>
        </w:rPr>
        <w:t>Отчет о деятельности</w:t>
      </w:r>
    </w:p>
    <w:p w:rsidR="005035FF" w:rsidRPr="005035FF" w:rsidRDefault="005035FF" w:rsidP="005035FF">
      <w:pPr>
        <w:ind w:firstLine="708"/>
        <w:jc w:val="center"/>
        <w:rPr>
          <w:b/>
          <w:sz w:val="26"/>
          <w:szCs w:val="26"/>
        </w:rPr>
      </w:pPr>
      <w:r w:rsidRPr="005035FF">
        <w:rPr>
          <w:b/>
          <w:sz w:val="26"/>
          <w:szCs w:val="26"/>
        </w:rPr>
        <w:t>Общественного сов</w:t>
      </w:r>
      <w:r>
        <w:rPr>
          <w:b/>
          <w:sz w:val="26"/>
          <w:szCs w:val="26"/>
        </w:rPr>
        <w:t xml:space="preserve">ета </w:t>
      </w:r>
      <w:proofErr w:type="spellStart"/>
      <w:r>
        <w:rPr>
          <w:b/>
          <w:sz w:val="26"/>
          <w:szCs w:val="26"/>
        </w:rPr>
        <w:t>Нефтеюганского</w:t>
      </w:r>
      <w:proofErr w:type="spellEnd"/>
      <w:r>
        <w:rPr>
          <w:b/>
          <w:sz w:val="26"/>
          <w:szCs w:val="26"/>
        </w:rPr>
        <w:t xml:space="preserve"> района в 2020</w:t>
      </w:r>
      <w:r w:rsidRPr="005035FF">
        <w:rPr>
          <w:b/>
          <w:sz w:val="26"/>
          <w:szCs w:val="26"/>
        </w:rPr>
        <w:t xml:space="preserve"> году</w:t>
      </w:r>
    </w:p>
    <w:p w:rsidR="00493524" w:rsidRPr="00361103" w:rsidRDefault="00493524" w:rsidP="00EE6210">
      <w:pPr>
        <w:shd w:val="clear" w:color="auto" w:fill="FFFFFF"/>
        <w:jc w:val="both"/>
        <w:rPr>
          <w:sz w:val="26"/>
          <w:szCs w:val="26"/>
        </w:rPr>
      </w:pPr>
    </w:p>
    <w:p w:rsidR="00C83486" w:rsidRPr="00361103" w:rsidRDefault="00DA3CBC" w:rsidP="00B72A0A">
      <w:pPr>
        <w:pStyle w:val="ConsPlusNormal"/>
        <w:widowControl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6110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E30EB" w:rsidRPr="0036110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99231E" w:rsidRPr="0099231E" w:rsidRDefault="0099231E" w:rsidP="0099231E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 w:rsidRPr="0099231E">
        <w:rPr>
          <w:color w:val="000000" w:themeColor="text1"/>
          <w:sz w:val="26"/>
          <w:szCs w:val="26"/>
        </w:rPr>
        <w:t xml:space="preserve">Общественный совет </w:t>
      </w:r>
      <w:proofErr w:type="spellStart"/>
      <w:r w:rsidRPr="0099231E">
        <w:rPr>
          <w:color w:val="000000" w:themeColor="text1"/>
          <w:sz w:val="26"/>
          <w:szCs w:val="26"/>
        </w:rPr>
        <w:t>Нефтеюганского</w:t>
      </w:r>
      <w:proofErr w:type="spellEnd"/>
      <w:r w:rsidRPr="0099231E">
        <w:rPr>
          <w:color w:val="000000" w:themeColor="text1"/>
          <w:sz w:val="26"/>
          <w:szCs w:val="26"/>
        </w:rPr>
        <w:t xml:space="preserve"> района является консультативно-совещательным органом, созданным для взаимодействия  органов местного самоуправления с гражданами </w:t>
      </w:r>
      <w:proofErr w:type="spellStart"/>
      <w:r w:rsidRPr="0099231E">
        <w:rPr>
          <w:color w:val="000000" w:themeColor="text1"/>
          <w:sz w:val="26"/>
          <w:szCs w:val="26"/>
        </w:rPr>
        <w:t>Нефтеюганского</w:t>
      </w:r>
      <w:proofErr w:type="spellEnd"/>
      <w:r w:rsidRPr="0099231E">
        <w:rPr>
          <w:color w:val="000000" w:themeColor="text1"/>
          <w:sz w:val="26"/>
          <w:szCs w:val="26"/>
        </w:rPr>
        <w:t xml:space="preserve"> района, общественными объединениями и иными некоммерческими организациями, осуществляющими деятельность на территории муниципального образования, содействия в решении важных для населения вопросов экономического и социального развития, разработке мер по поддержке гражданских инициатив, вовлечения граждан в непосредственное управление муниципальным образованием, а также реализации их прав на осуществление</w:t>
      </w:r>
      <w:proofErr w:type="gramEnd"/>
      <w:r w:rsidRPr="0099231E">
        <w:rPr>
          <w:color w:val="000000" w:themeColor="text1"/>
          <w:sz w:val="26"/>
          <w:szCs w:val="26"/>
        </w:rPr>
        <w:t xml:space="preserve"> общественного контроля. В своей деятельности Общественный совет руководствуется постановлением главы </w:t>
      </w:r>
      <w:proofErr w:type="spellStart"/>
      <w:r w:rsidRPr="0099231E">
        <w:rPr>
          <w:color w:val="000000" w:themeColor="text1"/>
          <w:sz w:val="26"/>
          <w:szCs w:val="26"/>
        </w:rPr>
        <w:t>Нефтеюганского</w:t>
      </w:r>
      <w:proofErr w:type="spellEnd"/>
      <w:r w:rsidRPr="0099231E">
        <w:rPr>
          <w:color w:val="000000" w:themeColor="text1"/>
          <w:sz w:val="26"/>
          <w:szCs w:val="26"/>
        </w:rPr>
        <w:t xml:space="preserve"> района от 16.05.2018 № 44-пг-нпа.</w:t>
      </w:r>
    </w:p>
    <w:p w:rsidR="001533F0" w:rsidRPr="001533F0" w:rsidRDefault="001533F0" w:rsidP="001533F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1533F0">
        <w:rPr>
          <w:color w:val="000000" w:themeColor="text1"/>
          <w:sz w:val="26"/>
          <w:szCs w:val="26"/>
        </w:rPr>
        <w:t>Общественный со</w:t>
      </w:r>
      <w:r w:rsidR="00FE67B5">
        <w:rPr>
          <w:color w:val="000000" w:themeColor="text1"/>
          <w:sz w:val="26"/>
          <w:szCs w:val="26"/>
        </w:rPr>
        <w:t xml:space="preserve">вет </w:t>
      </w:r>
      <w:proofErr w:type="spellStart"/>
      <w:r w:rsidR="00FE67B5">
        <w:rPr>
          <w:color w:val="000000" w:themeColor="text1"/>
          <w:sz w:val="26"/>
          <w:szCs w:val="26"/>
        </w:rPr>
        <w:t>Нефтеюганского</w:t>
      </w:r>
      <w:proofErr w:type="spellEnd"/>
      <w:r w:rsidR="00FE67B5">
        <w:rPr>
          <w:color w:val="000000" w:themeColor="text1"/>
          <w:sz w:val="26"/>
          <w:szCs w:val="26"/>
        </w:rPr>
        <w:t xml:space="preserve"> района в 2020</w:t>
      </w:r>
      <w:r w:rsidRPr="001533F0">
        <w:rPr>
          <w:color w:val="000000" w:themeColor="text1"/>
          <w:sz w:val="26"/>
          <w:szCs w:val="26"/>
        </w:rPr>
        <w:t xml:space="preserve"> году продолжил свою работу в составе 22 человек, из которых: 1 человек является членом Общественной палаты Ханты-Мансийского автономного округа – Югры, 8 членов </w:t>
      </w:r>
      <w:r w:rsidR="0075464E" w:rsidRPr="001533F0">
        <w:rPr>
          <w:color w:val="000000" w:themeColor="text1"/>
          <w:sz w:val="26"/>
          <w:szCs w:val="26"/>
        </w:rPr>
        <w:t>являются председателями</w:t>
      </w:r>
      <w:r w:rsidRPr="001533F0">
        <w:rPr>
          <w:color w:val="000000" w:themeColor="text1"/>
          <w:sz w:val="26"/>
          <w:szCs w:val="26"/>
        </w:rPr>
        <w:t xml:space="preserve"> общественных советов поселений, 1 представитель </w:t>
      </w:r>
      <w:r w:rsidR="00FA694A">
        <w:rPr>
          <w:color w:val="000000" w:themeColor="text1"/>
          <w:sz w:val="26"/>
          <w:szCs w:val="26"/>
        </w:rPr>
        <w:t xml:space="preserve">газеты «Югорское обозрение», </w:t>
      </w:r>
      <w:r w:rsidRPr="001533F0">
        <w:rPr>
          <w:color w:val="000000" w:themeColor="text1"/>
          <w:sz w:val="26"/>
          <w:szCs w:val="26"/>
        </w:rPr>
        <w:t xml:space="preserve">остальные являются представителями общественных организаций, жителями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 с активной жизненной позицией. </w:t>
      </w:r>
    </w:p>
    <w:p w:rsidR="001533F0" w:rsidRPr="001533F0" w:rsidRDefault="001533F0" w:rsidP="001533F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2020</w:t>
      </w:r>
      <w:r w:rsidRPr="001533F0">
        <w:rPr>
          <w:color w:val="000000" w:themeColor="text1"/>
          <w:sz w:val="26"/>
          <w:szCs w:val="26"/>
        </w:rPr>
        <w:t xml:space="preserve"> году деятельность Общественного совета проводилась в соответствии с утвержденным Планом ра</w:t>
      </w:r>
      <w:r w:rsidR="00396B63">
        <w:rPr>
          <w:color w:val="000000" w:themeColor="text1"/>
          <w:sz w:val="26"/>
          <w:szCs w:val="26"/>
        </w:rPr>
        <w:t>боты</w:t>
      </w:r>
      <w:r w:rsidRPr="001533F0">
        <w:rPr>
          <w:color w:val="000000" w:themeColor="text1"/>
          <w:sz w:val="26"/>
          <w:szCs w:val="26"/>
        </w:rPr>
        <w:t>: проведено 9 заседаний Общественного совета, рассмотрен</w:t>
      </w:r>
      <w:r>
        <w:rPr>
          <w:color w:val="000000" w:themeColor="text1"/>
          <w:sz w:val="26"/>
          <w:szCs w:val="26"/>
        </w:rPr>
        <w:t>о</w:t>
      </w:r>
      <w:r w:rsidRPr="001533F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34</w:t>
      </w:r>
      <w:r w:rsidRPr="001533F0">
        <w:rPr>
          <w:color w:val="000000" w:themeColor="text1"/>
          <w:sz w:val="26"/>
          <w:szCs w:val="26"/>
        </w:rPr>
        <w:t xml:space="preserve"> вопрос</w:t>
      </w:r>
      <w:r>
        <w:rPr>
          <w:color w:val="000000" w:themeColor="text1"/>
          <w:sz w:val="26"/>
          <w:szCs w:val="26"/>
        </w:rPr>
        <w:t>а</w:t>
      </w:r>
      <w:r w:rsidRPr="001533F0">
        <w:rPr>
          <w:color w:val="000000" w:themeColor="text1"/>
          <w:sz w:val="26"/>
          <w:szCs w:val="26"/>
        </w:rPr>
        <w:t>.</w:t>
      </w:r>
    </w:p>
    <w:p w:rsidR="001533F0" w:rsidRPr="001533F0" w:rsidRDefault="001533F0" w:rsidP="001533F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1533F0">
        <w:rPr>
          <w:color w:val="000000" w:themeColor="text1"/>
          <w:sz w:val="26"/>
          <w:szCs w:val="26"/>
        </w:rPr>
        <w:t xml:space="preserve">Члены Общественного совета привлекались в качестве общественных наблюдателей за ходом проведения единого государственного экзамена в общеобразовательных учреждениях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района. Участвовали в мероприятиях по приемке объектов жилищно-коммунального комплекса к отопительному периоду, приемке работ по капитальному ремонту многоквартирных капитальных домов</w:t>
      </w:r>
      <w:r>
        <w:rPr>
          <w:color w:val="000000" w:themeColor="text1"/>
          <w:sz w:val="26"/>
          <w:szCs w:val="26"/>
        </w:rPr>
        <w:t>, проектов «Народный бюджет»</w:t>
      </w:r>
      <w:r w:rsidR="00C42947">
        <w:rPr>
          <w:color w:val="000000" w:themeColor="text1"/>
          <w:sz w:val="26"/>
          <w:szCs w:val="26"/>
        </w:rPr>
        <w:t xml:space="preserve">, </w:t>
      </w:r>
      <w:r w:rsidR="008869A3">
        <w:rPr>
          <w:color w:val="000000" w:themeColor="text1"/>
          <w:sz w:val="26"/>
          <w:szCs w:val="26"/>
        </w:rPr>
        <w:t xml:space="preserve">инициированных </w:t>
      </w:r>
      <w:r w:rsidR="00C42947">
        <w:rPr>
          <w:color w:val="000000" w:themeColor="text1"/>
          <w:sz w:val="26"/>
          <w:szCs w:val="26"/>
        </w:rPr>
        <w:t xml:space="preserve">населением в рамках организации благоустройства территории поселений </w:t>
      </w:r>
      <w:proofErr w:type="spellStart"/>
      <w:r w:rsidR="00C42947">
        <w:rPr>
          <w:color w:val="000000" w:themeColor="text1"/>
          <w:sz w:val="26"/>
          <w:szCs w:val="26"/>
        </w:rPr>
        <w:t>Нефтеюганского</w:t>
      </w:r>
      <w:proofErr w:type="spellEnd"/>
      <w:r w:rsidR="00C42947">
        <w:rPr>
          <w:color w:val="000000" w:themeColor="text1"/>
          <w:sz w:val="26"/>
          <w:szCs w:val="26"/>
        </w:rPr>
        <w:t xml:space="preserve"> района.</w:t>
      </w:r>
    </w:p>
    <w:p w:rsidR="001533F0" w:rsidRDefault="001533F0" w:rsidP="001533F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1533F0">
        <w:rPr>
          <w:color w:val="000000" w:themeColor="text1"/>
          <w:sz w:val="26"/>
          <w:szCs w:val="26"/>
        </w:rPr>
        <w:t xml:space="preserve">В целях осуществления общественного контроля на потребительском рынке на территории поселений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 организовано взаимодействие </w:t>
      </w:r>
      <w:r w:rsidR="00C42947" w:rsidRPr="001533F0">
        <w:rPr>
          <w:color w:val="000000" w:themeColor="text1"/>
          <w:sz w:val="26"/>
          <w:szCs w:val="26"/>
        </w:rPr>
        <w:t>с Региональной</w:t>
      </w:r>
      <w:r w:rsidRPr="001533F0">
        <w:rPr>
          <w:color w:val="000000" w:themeColor="text1"/>
          <w:sz w:val="26"/>
          <w:szCs w:val="26"/>
        </w:rPr>
        <w:t xml:space="preserve"> общественной организацией «Защита прав потребителей Югры». Участниками общественной инспекции для проведения мероприятий общественного контроля на потребительском рынке поселений стали 26 человек, это члены Общественных советов поселений и активные граждане. </w:t>
      </w:r>
      <w:r w:rsidR="001A0CA6">
        <w:rPr>
          <w:color w:val="000000" w:themeColor="text1"/>
          <w:sz w:val="26"/>
          <w:szCs w:val="26"/>
        </w:rPr>
        <w:t xml:space="preserve">В 2020 году проведено 30 проверок торговых точек. Распространённые нарушения в магазинах – это отсутствие уголка потребителей, отсутствие ценников на товарах или наличие несоответствующих ценников, выкладка товара в ненадлежащей упаковке с нетоварным видом. Активные граждане были отмечены благодарственными письмами региональной общественной организацией «Защита прав потребителей». </w:t>
      </w:r>
      <w:r w:rsidR="001A0CA6">
        <w:rPr>
          <w:color w:val="000000" w:themeColor="text1"/>
          <w:sz w:val="26"/>
          <w:szCs w:val="26"/>
        </w:rPr>
        <w:lastRenderedPageBreak/>
        <w:t xml:space="preserve">Так, за активную работу в мероприятиях общественного контроля на потребительском рынке благодарственным письмом была отмечена Ческидова Эльза Николаевна, член общественного совета </w:t>
      </w:r>
      <w:proofErr w:type="spellStart"/>
      <w:r w:rsidR="001A0CA6">
        <w:rPr>
          <w:color w:val="000000" w:themeColor="text1"/>
          <w:sz w:val="26"/>
          <w:szCs w:val="26"/>
        </w:rPr>
        <w:t>Нефтеюганского</w:t>
      </w:r>
      <w:proofErr w:type="spellEnd"/>
      <w:r w:rsidR="001A0CA6">
        <w:rPr>
          <w:color w:val="000000" w:themeColor="text1"/>
          <w:sz w:val="26"/>
          <w:szCs w:val="26"/>
        </w:rPr>
        <w:t xml:space="preserve"> района.</w:t>
      </w:r>
    </w:p>
    <w:p w:rsidR="00C42947" w:rsidRDefault="00C42947" w:rsidP="00C4294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C42947">
        <w:rPr>
          <w:color w:val="000000" w:themeColor="text1"/>
          <w:sz w:val="26"/>
          <w:szCs w:val="26"/>
        </w:rPr>
        <w:t xml:space="preserve">В целях предотвращения распространения новой </w:t>
      </w:r>
      <w:proofErr w:type="spellStart"/>
      <w:r w:rsidRPr="00C42947">
        <w:rPr>
          <w:color w:val="000000" w:themeColor="text1"/>
          <w:sz w:val="26"/>
          <w:szCs w:val="26"/>
        </w:rPr>
        <w:t>коронавирусной</w:t>
      </w:r>
      <w:proofErr w:type="spellEnd"/>
      <w:r w:rsidRPr="00C42947">
        <w:rPr>
          <w:color w:val="000000" w:themeColor="text1"/>
          <w:sz w:val="26"/>
          <w:szCs w:val="26"/>
        </w:rPr>
        <w:t xml:space="preserve"> инфекции, вызванной COVID-19</w:t>
      </w:r>
      <w:r w:rsidR="0075464E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из числа членов Общественного совета </w:t>
      </w:r>
      <w:proofErr w:type="spellStart"/>
      <w:r>
        <w:rPr>
          <w:color w:val="000000" w:themeColor="text1"/>
          <w:sz w:val="26"/>
          <w:szCs w:val="26"/>
        </w:rPr>
        <w:t>Нефтеюганского</w:t>
      </w:r>
      <w:proofErr w:type="spellEnd"/>
      <w:r>
        <w:rPr>
          <w:color w:val="000000" w:themeColor="text1"/>
          <w:sz w:val="26"/>
          <w:szCs w:val="26"/>
        </w:rPr>
        <w:t xml:space="preserve"> района и поселений района</w:t>
      </w:r>
      <w:r w:rsidRPr="00C42947">
        <w:rPr>
          <w:color w:val="000000" w:themeColor="text1"/>
          <w:sz w:val="26"/>
          <w:szCs w:val="26"/>
        </w:rPr>
        <w:t xml:space="preserve">, активных граждан, народных дружин </w:t>
      </w:r>
      <w:r w:rsidR="00C12FE7">
        <w:rPr>
          <w:color w:val="000000" w:themeColor="text1"/>
          <w:sz w:val="26"/>
          <w:szCs w:val="26"/>
        </w:rPr>
        <w:t xml:space="preserve">в каждом поселении были </w:t>
      </w:r>
      <w:r>
        <w:rPr>
          <w:color w:val="000000" w:themeColor="text1"/>
          <w:sz w:val="26"/>
          <w:szCs w:val="26"/>
        </w:rPr>
        <w:t xml:space="preserve">сформированы рабочие группы </w:t>
      </w:r>
      <w:r w:rsidRPr="00C42947">
        <w:rPr>
          <w:color w:val="000000" w:themeColor="text1"/>
          <w:sz w:val="26"/>
          <w:szCs w:val="26"/>
        </w:rPr>
        <w:t xml:space="preserve">по соблюдению ограничительных мер, направленных на предупреждение завоза и распространения новой </w:t>
      </w:r>
      <w:proofErr w:type="spellStart"/>
      <w:r w:rsidRPr="00C42947">
        <w:rPr>
          <w:color w:val="000000" w:themeColor="text1"/>
          <w:sz w:val="26"/>
          <w:szCs w:val="26"/>
        </w:rPr>
        <w:t>коронавирусной</w:t>
      </w:r>
      <w:proofErr w:type="spellEnd"/>
      <w:r w:rsidRPr="00C42947">
        <w:rPr>
          <w:color w:val="000000" w:themeColor="text1"/>
          <w:sz w:val="26"/>
          <w:szCs w:val="26"/>
        </w:rPr>
        <w:t xml:space="preserve"> инфекции </w:t>
      </w:r>
      <w:r>
        <w:rPr>
          <w:color w:val="000000" w:themeColor="text1"/>
          <w:sz w:val="26"/>
          <w:szCs w:val="26"/>
        </w:rPr>
        <w:t xml:space="preserve">на территории поселений </w:t>
      </w:r>
      <w:proofErr w:type="spellStart"/>
      <w:r>
        <w:rPr>
          <w:color w:val="000000" w:themeColor="text1"/>
          <w:sz w:val="26"/>
          <w:szCs w:val="26"/>
        </w:rPr>
        <w:t>Нефтеюганского</w:t>
      </w:r>
      <w:proofErr w:type="spellEnd"/>
      <w:r>
        <w:rPr>
          <w:color w:val="000000" w:themeColor="text1"/>
          <w:sz w:val="26"/>
          <w:szCs w:val="26"/>
        </w:rPr>
        <w:t xml:space="preserve"> района.</w:t>
      </w:r>
      <w:r w:rsidRPr="00C4294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ход</w:t>
      </w:r>
      <w:r w:rsidR="007664F3">
        <w:rPr>
          <w:color w:val="000000" w:themeColor="text1"/>
          <w:sz w:val="26"/>
          <w:szCs w:val="26"/>
        </w:rPr>
        <w:t>е рейдовых мероприятий проверен</w:t>
      </w:r>
      <w:r>
        <w:rPr>
          <w:color w:val="000000" w:themeColor="text1"/>
          <w:sz w:val="26"/>
          <w:szCs w:val="26"/>
        </w:rPr>
        <w:t xml:space="preserve"> 181 объект: магазины, торговые павильоны, </w:t>
      </w:r>
      <w:r w:rsidR="00C12FE7">
        <w:rPr>
          <w:color w:val="000000" w:themeColor="text1"/>
          <w:sz w:val="26"/>
          <w:szCs w:val="26"/>
        </w:rPr>
        <w:t xml:space="preserve">учреждения образования, культуры, здравоохранения, социальные объекты, общественный транспорт. С жителями поселений проводились инструктажи о необходимости соблюдения режима самоизоляции, вручено более 700 памяток по правилам поведения граждан в условиях режима повышенной готовности. </w:t>
      </w:r>
    </w:p>
    <w:p w:rsidR="00B9084D" w:rsidRDefault="008578E2" w:rsidP="008578E2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9C0DFE">
        <w:rPr>
          <w:color w:val="000000" w:themeColor="text1"/>
          <w:sz w:val="26"/>
          <w:szCs w:val="26"/>
        </w:rPr>
        <w:t xml:space="preserve">В связи с празднованием 75-ой годовщины Победы в Великой Отечественной войне и Года памяти и славы одним из центральных направлений в работе Общественного совета </w:t>
      </w:r>
      <w:proofErr w:type="spellStart"/>
      <w:r w:rsidRPr="009C0DFE">
        <w:rPr>
          <w:color w:val="000000" w:themeColor="text1"/>
          <w:sz w:val="26"/>
          <w:szCs w:val="26"/>
        </w:rPr>
        <w:t>Нефтеюганского</w:t>
      </w:r>
      <w:proofErr w:type="spellEnd"/>
      <w:r w:rsidRPr="009C0DFE">
        <w:rPr>
          <w:color w:val="000000" w:themeColor="text1"/>
          <w:sz w:val="26"/>
          <w:szCs w:val="26"/>
        </w:rPr>
        <w:t xml:space="preserve"> района в 2020 году </w:t>
      </w:r>
      <w:r w:rsidR="009C0DFE" w:rsidRPr="009C0DFE">
        <w:rPr>
          <w:color w:val="000000" w:themeColor="text1"/>
          <w:sz w:val="26"/>
          <w:szCs w:val="26"/>
        </w:rPr>
        <w:t>стало участие</w:t>
      </w:r>
      <w:r w:rsidRPr="009C0DFE">
        <w:rPr>
          <w:color w:val="000000" w:themeColor="text1"/>
          <w:sz w:val="26"/>
          <w:szCs w:val="26"/>
        </w:rPr>
        <w:t xml:space="preserve"> членов Общественного совета в мероприятиях, направленных на развитие патриотического и военно-патриотического воспитания подрастающего поколения. </w:t>
      </w:r>
      <w:r w:rsidR="00B9084D" w:rsidRPr="00B9084D">
        <w:rPr>
          <w:color w:val="000000" w:themeColor="text1"/>
          <w:sz w:val="26"/>
          <w:szCs w:val="26"/>
        </w:rPr>
        <w:tab/>
      </w:r>
      <w:r w:rsidR="00B9084D">
        <w:rPr>
          <w:color w:val="000000" w:themeColor="text1"/>
          <w:sz w:val="26"/>
          <w:szCs w:val="26"/>
        </w:rPr>
        <w:t xml:space="preserve">В </w:t>
      </w:r>
      <w:r w:rsidR="00B9084D" w:rsidRPr="00B9084D">
        <w:rPr>
          <w:color w:val="000000" w:themeColor="text1"/>
          <w:sz w:val="26"/>
          <w:szCs w:val="26"/>
        </w:rPr>
        <w:t xml:space="preserve">2020 году </w:t>
      </w:r>
      <w:r w:rsidR="00B9084D">
        <w:rPr>
          <w:color w:val="000000" w:themeColor="text1"/>
          <w:sz w:val="26"/>
          <w:szCs w:val="26"/>
        </w:rPr>
        <w:t>члены Общественного совета</w:t>
      </w:r>
      <w:r w:rsidR="00B9084D" w:rsidRPr="00B9084D">
        <w:rPr>
          <w:color w:val="000000" w:themeColor="text1"/>
          <w:sz w:val="26"/>
          <w:szCs w:val="26"/>
        </w:rPr>
        <w:t xml:space="preserve"> </w:t>
      </w:r>
      <w:r w:rsidR="00B9084D">
        <w:rPr>
          <w:color w:val="000000" w:themeColor="text1"/>
          <w:sz w:val="26"/>
          <w:szCs w:val="26"/>
        </w:rPr>
        <w:t>привлекались</w:t>
      </w:r>
      <w:r w:rsidR="00B9084D" w:rsidRPr="00B9084D">
        <w:rPr>
          <w:color w:val="000000" w:themeColor="text1"/>
          <w:sz w:val="26"/>
          <w:szCs w:val="26"/>
        </w:rPr>
        <w:t xml:space="preserve"> к   </w:t>
      </w:r>
      <w:r w:rsidR="00B9084D">
        <w:rPr>
          <w:color w:val="000000" w:themeColor="text1"/>
          <w:sz w:val="26"/>
          <w:szCs w:val="26"/>
        </w:rPr>
        <w:t xml:space="preserve">участию во </w:t>
      </w:r>
      <w:r w:rsidR="00B9084D" w:rsidRPr="00B9084D">
        <w:rPr>
          <w:color w:val="000000" w:themeColor="text1"/>
          <w:sz w:val="26"/>
          <w:szCs w:val="26"/>
        </w:rPr>
        <w:t>Всероссийски</w:t>
      </w:r>
      <w:r w:rsidR="00B9084D">
        <w:rPr>
          <w:color w:val="000000" w:themeColor="text1"/>
          <w:sz w:val="26"/>
          <w:szCs w:val="26"/>
        </w:rPr>
        <w:t>х акциях</w:t>
      </w:r>
      <w:r w:rsidR="00B9084D" w:rsidRPr="00B9084D">
        <w:rPr>
          <w:color w:val="000000" w:themeColor="text1"/>
          <w:sz w:val="26"/>
          <w:szCs w:val="26"/>
        </w:rPr>
        <w:t xml:space="preserve"> Года памяти и славы: акция «Бессмертный полк онлайн», «Парад у дома ветерана», Общероссийское исполнение песни «День Победы», «Флаги России.9 мая»,  #</w:t>
      </w:r>
      <w:proofErr w:type="spellStart"/>
      <w:r w:rsidR="00B9084D" w:rsidRPr="00B9084D">
        <w:rPr>
          <w:color w:val="000000" w:themeColor="text1"/>
          <w:sz w:val="26"/>
          <w:szCs w:val="26"/>
        </w:rPr>
        <w:t>Окна_Победы</w:t>
      </w:r>
      <w:proofErr w:type="spellEnd"/>
      <w:r w:rsidR="00B9084D" w:rsidRPr="00B9084D">
        <w:rPr>
          <w:color w:val="000000" w:themeColor="text1"/>
          <w:sz w:val="26"/>
          <w:szCs w:val="26"/>
        </w:rPr>
        <w:t xml:space="preserve">, «Георгиевская ленточка», «Фонарики Победы», проект-акция «#ПОЕМДВОРОМ», «Сад памяти», «Свеча памяти». </w:t>
      </w:r>
    </w:p>
    <w:p w:rsidR="001533F0" w:rsidRDefault="001533F0" w:rsidP="00CA671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1533F0">
        <w:rPr>
          <w:color w:val="000000" w:themeColor="text1"/>
          <w:sz w:val="26"/>
          <w:szCs w:val="26"/>
        </w:rPr>
        <w:t>Члены Общественного сов</w:t>
      </w:r>
      <w:r w:rsidR="00C42947">
        <w:rPr>
          <w:color w:val="000000" w:themeColor="text1"/>
          <w:sz w:val="26"/>
          <w:szCs w:val="26"/>
        </w:rPr>
        <w:t xml:space="preserve">ета </w:t>
      </w:r>
      <w:proofErr w:type="spellStart"/>
      <w:r w:rsidR="00C42947">
        <w:rPr>
          <w:color w:val="000000" w:themeColor="text1"/>
          <w:sz w:val="26"/>
          <w:szCs w:val="26"/>
        </w:rPr>
        <w:t>Нефтеюганского</w:t>
      </w:r>
      <w:proofErr w:type="spellEnd"/>
      <w:r w:rsidR="00C42947">
        <w:rPr>
          <w:color w:val="000000" w:themeColor="text1"/>
          <w:sz w:val="26"/>
          <w:szCs w:val="26"/>
        </w:rPr>
        <w:t xml:space="preserve"> района в 2020</w:t>
      </w:r>
      <w:r w:rsidRPr="001533F0">
        <w:rPr>
          <w:color w:val="000000" w:themeColor="text1"/>
          <w:sz w:val="26"/>
          <w:szCs w:val="26"/>
        </w:rPr>
        <w:t xml:space="preserve"> году являлись участниками заседаний и мероприятий, проводимых Общественной палатой Югры, Правительством ХМАО – Ю</w:t>
      </w:r>
      <w:r w:rsidR="00C42947">
        <w:rPr>
          <w:color w:val="000000" w:themeColor="text1"/>
          <w:sz w:val="26"/>
          <w:szCs w:val="26"/>
        </w:rPr>
        <w:t>гры, Департаментами ХМАО – Югры</w:t>
      </w:r>
      <w:r w:rsidR="00AF0D00">
        <w:rPr>
          <w:color w:val="000000" w:themeColor="text1"/>
          <w:sz w:val="26"/>
          <w:szCs w:val="26"/>
        </w:rPr>
        <w:t>:</w:t>
      </w:r>
    </w:p>
    <w:p w:rsidR="001825C0" w:rsidRDefault="001825C0" w:rsidP="001825C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1825C0">
        <w:rPr>
          <w:color w:val="000000" w:themeColor="text1"/>
          <w:sz w:val="26"/>
          <w:szCs w:val="26"/>
        </w:rPr>
        <w:t>20 января 2020 года</w:t>
      </w:r>
      <w:r>
        <w:rPr>
          <w:color w:val="000000" w:themeColor="text1"/>
          <w:sz w:val="26"/>
          <w:szCs w:val="26"/>
        </w:rPr>
        <w:t xml:space="preserve"> з</w:t>
      </w:r>
      <w:r w:rsidRPr="001825C0">
        <w:rPr>
          <w:color w:val="000000" w:themeColor="text1"/>
          <w:sz w:val="26"/>
          <w:szCs w:val="26"/>
        </w:rPr>
        <w:t>аседание Общественного совета по реализации Стратегии социально-экономического развития Ханты-Мансийского автономного округа – Югры до 2030 года при Губернаторе Ханты-Мансийс</w:t>
      </w:r>
      <w:r>
        <w:rPr>
          <w:color w:val="000000" w:themeColor="text1"/>
          <w:sz w:val="26"/>
          <w:szCs w:val="26"/>
        </w:rPr>
        <w:t>кого автономного округа – Югры</w:t>
      </w:r>
      <w:proofErr w:type="gramStart"/>
      <w:r>
        <w:rPr>
          <w:color w:val="000000" w:themeColor="text1"/>
          <w:sz w:val="26"/>
          <w:szCs w:val="26"/>
        </w:rPr>
        <w:t xml:space="preserve"> ;</w:t>
      </w:r>
      <w:proofErr w:type="gramEnd"/>
    </w:p>
    <w:p w:rsidR="001825C0" w:rsidRDefault="001825C0" w:rsidP="001825C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-29 октября 2020 года рабочее совещание Комиссии Общественной палаты ХМАО – Югры по вопросам общественного контроля и правозащитной деятельности;</w:t>
      </w:r>
    </w:p>
    <w:p w:rsidR="001825C0" w:rsidRDefault="001825C0" w:rsidP="001825C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-23 ноября 2020 года заседание Общественного совета по реализации Стратегии социально-экономического развития ХМАО – Югры до 2030 года при Губернаторе Ханты-Мансийского автономного округа - Югры;</w:t>
      </w:r>
    </w:p>
    <w:p w:rsidR="001825C0" w:rsidRPr="001825C0" w:rsidRDefault="001825C0" w:rsidP="001825C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-26 ноября 2020 года пятое заседание Думы ХМАО – Югры шестого созыва, где был рассмотрен вопрос об отчете Губернатора Ханты-Мансийского автономного округ</w:t>
      </w:r>
      <w:proofErr w:type="gramStart"/>
      <w:r>
        <w:rPr>
          <w:color w:val="000000" w:themeColor="text1"/>
          <w:sz w:val="26"/>
          <w:szCs w:val="26"/>
        </w:rPr>
        <w:t>а-</w:t>
      </w:r>
      <w:proofErr w:type="gramEnd"/>
      <w:r>
        <w:rPr>
          <w:color w:val="000000" w:themeColor="text1"/>
          <w:sz w:val="26"/>
          <w:szCs w:val="26"/>
        </w:rPr>
        <w:t xml:space="preserve"> Югры о результатах деятельности Правительства ХМАО - Югры за 2020 год;</w:t>
      </w:r>
    </w:p>
    <w:p w:rsidR="00CA6716" w:rsidRDefault="001825C0" w:rsidP="00CA671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-28 </w:t>
      </w:r>
      <w:r w:rsidRPr="001825C0">
        <w:rPr>
          <w:color w:val="000000" w:themeColor="text1"/>
          <w:sz w:val="26"/>
          <w:szCs w:val="26"/>
        </w:rPr>
        <w:t xml:space="preserve">ноября 2020 </w:t>
      </w:r>
      <w:r>
        <w:rPr>
          <w:color w:val="000000" w:themeColor="text1"/>
          <w:sz w:val="26"/>
          <w:szCs w:val="26"/>
        </w:rPr>
        <w:t xml:space="preserve">года </w:t>
      </w:r>
      <w:r w:rsidRPr="001825C0">
        <w:rPr>
          <w:color w:val="000000" w:themeColor="text1"/>
          <w:sz w:val="26"/>
          <w:szCs w:val="26"/>
        </w:rPr>
        <w:t>в онлайн ре</w:t>
      </w:r>
      <w:r>
        <w:rPr>
          <w:color w:val="000000" w:themeColor="text1"/>
          <w:sz w:val="26"/>
          <w:szCs w:val="26"/>
        </w:rPr>
        <w:t xml:space="preserve">жиме </w:t>
      </w:r>
      <w:proofErr w:type="gramStart"/>
      <w:r w:rsidRPr="001825C0">
        <w:rPr>
          <w:color w:val="000000" w:themeColor="text1"/>
          <w:sz w:val="26"/>
          <w:szCs w:val="26"/>
        </w:rPr>
        <w:t>X</w:t>
      </w:r>
      <w:proofErr w:type="gramEnd"/>
      <w:r w:rsidRPr="001825C0">
        <w:rPr>
          <w:color w:val="000000" w:themeColor="text1"/>
          <w:sz w:val="26"/>
          <w:szCs w:val="26"/>
        </w:rPr>
        <w:t>Х Кирилло-Мефодиевские образовательные чтения «Духовное наследие: возвращение в семью», приуроченные к 90-летию Ханты-Мансийского автономного округа – Югры и к 75-летию Побед</w:t>
      </w:r>
      <w:r>
        <w:rPr>
          <w:color w:val="000000" w:themeColor="text1"/>
          <w:sz w:val="26"/>
          <w:szCs w:val="26"/>
        </w:rPr>
        <w:t>ы в Великой Отечественной войне;</w:t>
      </w:r>
    </w:p>
    <w:p w:rsidR="001825C0" w:rsidRDefault="001825C0" w:rsidP="00CA671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-29 декабря 2020 года заседание Общественной палаты ХМАО – Югры на тему: «Год памяти и славы – год новых отк</w:t>
      </w:r>
      <w:r w:rsidR="0075464E">
        <w:rPr>
          <w:color w:val="000000" w:themeColor="text1"/>
          <w:sz w:val="26"/>
          <w:szCs w:val="26"/>
        </w:rPr>
        <w:t>рытий и конкретных результатов» и т.д.</w:t>
      </w:r>
    </w:p>
    <w:p w:rsidR="0075464E" w:rsidRDefault="00E20608" w:rsidP="00CA671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течение 2020 </w:t>
      </w:r>
      <w:r w:rsidR="00AF0D00">
        <w:rPr>
          <w:color w:val="000000" w:themeColor="text1"/>
          <w:sz w:val="26"/>
          <w:szCs w:val="26"/>
        </w:rPr>
        <w:t xml:space="preserve">года на заседаниях Общественного совета </w:t>
      </w:r>
      <w:proofErr w:type="spellStart"/>
      <w:r w:rsidR="00AF0D00">
        <w:rPr>
          <w:color w:val="000000" w:themeColor="text1"/>
          <w:sz w:val="26"/>
          <w:szCs w:val="26"/>
        </w:rPr>
        <w:t>Нефтеюганского</w:t>
      </w:r>
      <w:proofErr w:type="spellEnd"/>
      <w:r w:rsidR="00AF0D00">
        <w:rPr>
          <w:color w:val="000000" w:themeColor="text1"/>
          <w:sz w:val="26"/>
          <w:szCs w:val="26"/>
        </w:rPr>
        <w:t xml:space="preserve"> района прошли </w:t>
      </w:r>
      <w:r w:rsidR="0075464E">
        <w:rPr>
          <w:color w:val="000000" w:themeColor="text1"/>
          <w:sz w:val="26"/>
          <w:szCs w:val="26"/>
        </w:rPr>
        <w:t xml:space="preserve">общественные обсуждения: </w:t>
      </w:r>
    </w:p>
    <w:p w:rsidR="00AF0D00" w:rsidRDefault="00AF0D00" w:rsidP="00CA671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-</w:t>
      </w:r>
      <w:r w:rsidRPr="00AF0D00">
        <w:rPr>
          <w:color w:val="000000" w:themeColor="text1"/>
          <w:sz w:val="26"/>
          <w:szCs w:val="26"/>
        </w:rPr>
        <w:t xml:space="preserve"> по проекту Закона ХМАО - Югры Ханты-Мансийского автономного округа – Югры «О внесение изменений в статью 7.2. Ханты-Мансийского автономного округа – Югры «О регулировании отдельных вопросов в области водных и лесных отношений на территории Ханты-Мансийс</w:t>
      </w:r>
      <w:r>
        <w:rPr>
          <w:color w:val="000000" w:themeColor="text1"/>
          <w:sz w:val="26"/>
          <w:szCs w:val="26"/>
        </w:rPr>
        <w:t>кого автономного округа – Югры»;</w:t>
      </w:r>
    </w:p>
    <w:p w:rsidR="00AF0D00" w:rsidRDefault="00AF0D00" w:rsidP="00CA671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AF0D00">
        <w:rPr>
          <w:color w:val="000000" w:themeColor="text1"/>
          <w:sz w:val="26"/>
          <w:szCs w:val="26"/>
        </w:rPr>
        <w:t xml:space="preserve">проекта постановления Ханты-Мансийского автономного округа – Югры «Об установлении на 2021 год запрета на привлечение хозяйствующими субъектами, осуществляющими деятельность </w:t>
      </w:r>
      <w:proofErr w:type="gramStart"/>
      <w:r w:rsidRPr="00AF0D00">
        <w:rPr>
          <w:color w:val="000000" w:themeColor="text1"/>
          <w:sz w:val="26"/>
          <w:szCs w:val="26"/>
        </w:rPr>
        <w:t>в</w:t>
      </w:r>
      <w:proofErr w:type="gramEnd"/>
      <w:r w:rsidRPr="00AF0D00">
        <w:rPr>
          <w:color w:val="000000" w:themeColor="text1"/>
          <w:sz w:val="26"/>
          <w:szCs w:val="26"/>
        </w:rPr>
        <w:t xml:space="preserve"> </w:t>
      </w:r>
      <w:proofErr w:type="gramStart"/>
      <w:r w:rsidRPr="00AF0D00">
        <w:rPr>
          <w:color w:val="000000" w:themeColor="text1"/>
          <w:sz w:val="26"/>
          <w:szCs w:val="26"/>
        </w:rPr>
        <w:t>Ханты-Мансийском</w:t>
      </w:r>
      <w:proofErr w:type="gramEnd"/>
      <w:r w:rsidRPr="00AF0D00">
        <w:rPr>
          <w:color w:val="000000" w:themeColor="text1"/>
          <w:sz w:val="26"/>
          <w:szCs w:val="26"/>
        </w:rPr>
        <w:t xml:space="preserve">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деятельности»</w:t>
      </w:r>
      <w:r>
        <w:rPr>
          <w:color w:val="000000" w:themeColor="text1"/>
          <w:sz w:val="26"/>
          <w:szCs w:val="26"/>
        </w:rPr>
        <w:t>;</w:t>
      </w:r>
    </w:p>
    <w:p w:rsidR="00AF0D00" w:rsidRPr="001533F0" w:rsidRDefault="00AF0D00" w:rsidP="00CA671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-</w:t>
      </w:r>
      <w:r w:rsidR="00610415" w:rsidRPr="00610415">
        <w:rPr>
          <w:color w:val="000000" w:themeColor="text1"/>
          <w:sz w:val="26"/>
          <w:szCs w:val="26"/>
        </w:rPr>
        <w:t xml:space="preserve"> механизмов реализации отдельных мероприятий государственной программы Ханты-Мансийского автономного округа – Югры «Развитие жилищной сферы», вступающих в силу с 01.01.2021, в том числе изменений действующих мероприятий и внедрение новых мероприятий (проект постановления Правительства Ханты-Мансийского автономного округа – Югры «О реализации отдельных мероприятий государственной программы Ханты-Мансийского автономного округа – </w:t>
      </w:r>
      <w:r w:rsidR="00610415">
        <w:rPr>
          <w:color w:val="000000" w:themeColor="text1"/>
          <w:sz w:val="26"/>
          <w:szCs w:val="26"/>
        </w:rPr>
        <w:t>Югры «Развитие жилищной сферы»)</w:t>
      </w:r>
      <w:r w:rsidR="0075464E">
        <w:rPr>
          <w:color w:val="000000" w:themeColor="text1"/>
          <w:sz w:val="26"/>
          <w:szCs w:val="26"/>
        </w:rPr>
        <w:t xml:space="preserve"> и т.д.</w:t>
      </w:r>
      <w:proofErr w:type="gramEnd"/>
    </w:p>
    <w:p w:rsidR="001533F0" w:rsidRPr="001533F0" w:rsidRDefault="001533F0" w:rsidP="00C12FE7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6"/>
          <w:szCs w:val="26"/>
        </w:rPr>
      </w:pPr>
      <w:r w:rsidRPr="001533F0">
        <w:rPr>
          <w:color w:val="000000" w:themeColor="text1"/>
          <w:sz w:val="26"/>
          <w:szCs w:val="26"/>
        </w:rPr>
        <w:tab/>
        <w:t xml:space="preserve">Члены Общественного совета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 принимали участие:</w:t>
      </w:r>
    </w:p>
    <w:p w:rsidR="001533F0" w:rsidRPr="001533F0" w:rsidRDefault="001533F0" w:rsidP="001533F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1533F0">
        <w:rPr>
          <w:color w:val="000000" w:themeColor="text1"/>
          <w:sz w:val="26"/>
          <w:szCs w:val="26"/>
        </w:rPr>
        <w:t xml:space="preserve">- в публичных и общественных слушаниях по основным вопросам социально-экономического развития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района;</w:t>
      </w:r>
    </w:p>
    <w:p w:rsidR="001533F0" w:rsidRPr="001533F0" w:rsidRDefault="001533F0" w:rsidP="001533F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1533F0">
        <w:rPr>
          <w:color w:val="000000" w:themeColor="text1"/>
          <w:sz w:val="26"/>
          <w:szCs w:val="26"/>
        </w:rPr>
        <w:t xml:space="preserve">- в работе координационных, коллегиальных и совещательных органов, созданных при администрации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района;</w:t>
      </w:r>
    </w:p>
    <w:p w:rsidR="001533F0" w:rsidRPr="001533F0" w:rsidRDefault="001533F0" w:rsidP="001533F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1533F0">
        <w:rPr>
          <w:color w:val="000000" w:themeColor="text1"/>
          <w:sz w:val="26"/>
          <w:szCs w:val="26"/>
        </w:rPr>
        <w:t xml:space="preserve">- в отчетных мероприятиях Главы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 о результатах своей деятельности и деятельности администрации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района, в том числе о решении вопросов, поставленных Думо</w:t>
      </w:r>
      <w:r w:rsidR="00C12FE7">
        <w:rPr>
          <w:color w:val="000000" w:themeColor="text1"/>
          <w:sz w:val="26"/>
          <w:szCs w:val="26"/>
        </w:rPr>
        <w:t xml:space="preserve">й </w:t>
      </w:r>
      <w:proofErr w:type="spellStart"/>
      <w:r w:rsidR="00C12FE7">
        <w:rPr>
          <w:color w:val="000000" w:themeColor="text1"/>
          <w:sz w:val="26"/>
          <w:szCs w:val="26"/>
        </w:rPr>
        <w:t>Нефтеюганского</w:t>
      </w:r>
      <w:proofErr w:type="spellEnd"/>
      <w:r w:rsidR="00C12FE7">
        <w:rPr>
          <w:color w:val="000000" w:themeColor="text1"/>
          <w:sz w:val="26"/>
          <w:szCs w:val="26"/>
        </w:rPr>
        <w:t xml:space="preserve"> района, за 2019</w:t>
      </w:r>
      <w:r w:rsidRPr="001533F0">
        <w:rPr>
          <w:color w:val="000000" w:themeColor="text1"/>
          <w:sz w:val="26"/>
          <w:szCs w:val="26"/>
        </w:rPr>
        <w:t xml:space="preserve"> год;</w:t>
      </w:r>
    </w:p>
    <w:p w:rsidR="001533F0" w:rsidRPr="001533F0" w:rsidRDefault="001533F0" w:rsidP="001533F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1533F0">
        <w:rPr>
          <w:color w:val="000000" w:themeColor="text1"/>
          <w:sz w:val="26"/>
          <w:szCs w:val="26"/>
        </w:rPr>
        <w:t xml:space="preserve"> - в общественно значимых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жизни.</w:t>
      </w:r>
    </w:p>
    <w:p w:rsidR="001533F0" w:rsidRPr="001533F0" w:rsidRDefault="001533F0" w:rsidP="001533F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1533F0">
        <w:rPr>
          <w:color w:val="000000" w:themeColor="text1"/>
          <w:sz w:val="26"/>
          <w:szCs w:val="26"/>
        </w:rPr>
        <w:t xml:space="preserve">Материалы заседаний Общественного совета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 направлялись в общественные советы поселений района с целью доведения информации до сведения членов Общественных советов поселений и их жителей.</w:t>
      </w:r>
    </w:p>
    <w:p w:rsidR="001533F0" w:rsidRDefault="001533F0" w:rsidP="009C0DFE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6"/>
          <w:szCs w:val="26"/>
        </w:rPr>
      </w:pPr>
      <w:r w:rsidRPr="001533F0">
        <w:rPr>
          <w:color w:val="000000" w:themeColor="text1"/>
          <w:sz w:val="26"/>
          <w:szCs w:val="26"/>
        </w:rPr>
        <w:t xml:space="preserve">Информационное обеспечение деятельности Общественного совета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 осуществлялось посредством официального сайта органов местного самоуправления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района, газеты «Югорское обозрение». На главной странице сайта органов местного самоуправления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 размещен баннер «Общественные советы». Во вкладке «Общественный совет </w:t>
      </w:r>
      <w:proofErr w:type="spellStart"/>
      <w:r w:rsidRPr="001533F0">
        <w:rPr>
          <w:color w:val="000000" w:themeColor="text1"/>
          <w:sz w:val="26"/>
          <w:szCs w:val="26"/>
        </w:rPr>
        <w:t>Нефтеюганского</w:t>
      </w:r>
      <w:proofErr w:type="spellEnd"/>
      <w:r w:rsidRPr="001533F0">
        <w:rPr>
          <w:color w:val="000000" w:themeColor="text1"/>
          <w:sz w:val="26"/>
          <w:szCs w:val="26"/>
        </w:rPr>
        <w:t xml:space="preserve"> района» размещены официальные документы, состав Общественного совета, план работы, материалы заседаний, доклады о деятельности Общественного совета, контактная информация. </w:t>
      </w:r>
    </w:p>
    <w:p w:rsidR="00470DD4" w:rsidRPr="009C0DFE" w:rsidRDefault="00470DD4" w:rsidP="00B05BBF">
      <w:pPr>
        <w:ind w:firstLine="708"/>
        <w:jc w:val="both"/>
        <w:rPr>
          <w:color w:val="000000" w:themeColor="text1"/>
          <w:sz w:val="26"/>
          <w:szCs w:val="26"/>
        </w:rPr>
      </w:pPr>
    </w:p>
    <w:p w:rsidR="00493524" w:rsidRPr="009C0DFE" w:rsidRDefault="00493524" w:rsidP="00C10FD0">
      <w:pPr>
        <w:jc w:val="both"/>
        <w:rPr>
          <w:color w:val="000000" w:themeColor="text1"/>
          <w:sz w:val="26"/>
          <w:szCs w:val="26"/>
        </w:rPr>
      </w:pPr>
    </w:p>
    <w:sectPr w:rsidR="00493524" w:rsidRPr="009C0DFE" w:rsidSect="0049352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B5" w:rsidRDefault="00B825B5" w:rsidP="008E5D47">
      <w:r>
        <w:separator/>
      </w:r>
    </w:p>
  </w:endnote>
  <w:endnote w:type="continuationSeparator" w:id="0">
    <w:p w:rsidR="00B825B5" w:rsidRDefault="00B825B5" w:rsidP="008E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B5" w:rsidRDefault="00B825B5" w:rsidP="008E5D47">
      <w:r>
        <w:separator/>
      </w:r>
    </w:p>
  </w:footnote>
  <w:footnote w:type="continuationSeparator" w:id="0">
    <w:p w:rsidR="00B825B5" w:rsidRDefault="00B825B5" w:rsidP="008E5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363176"/>
      <w:docPartObj>
        <w:docPartGallery w:val="Page Numbers (Top of Page)"/>
        <w:docPartUnique/>
      </w:docPartObj>
    </w:sdtPr>
    <w:sdtEndPr/>
    <w:sdtContent>
      <w:p w:rsidR="008E5D47" w:rsidRDefault="008E5D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A72">
          <w:rPr>
            <w:noProof/>
          </w:rPr>
          <w:t>2</w:t>
        </w:r>
        <w:r>
          <w:fldChar w:fldCharType="end"/>
        </w:r>
      </w:p>
    </w:sdtContent>
  </w:sdt>
  <w:p w:rsidR="008E5D47" w:rsidRDefault="008E5D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92F"/>
    <w:multiLevelType w:val="hybridMultilevel"/>
    <w:tmpl w:val="FFF638A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7D5"/>
    <w:multiLevelType w:val="hybridMultilevel"/>
    <w:tmpl w:val="F7008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449E"/>
    <w:multiLevelType w:val="hybridMultilevel"/>
    <w:tmpl w:val="9984DCD0"/>
    <w:lvl w:ilvl="0" w:tplc="F9A6EE0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863B8D"/>
    <w:multiLevelType w:val="hybridMultilevel"/>
    <w:tmpl w:val="7DB4FF8E"/>
    <w:lvl w:ilvl="0" w:tplc="14845420">
      <w:start w:val="1"/>
      <w:numFmt w:val="bullet"/>
      <w:lvlText w:val="-"/>
      <w:lvlJc w:val="left"/>
      <w:pPr>
        <w:ind w:left="730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>
    <w:nsid w:val="7C0D52E4"/>
    <w:multiLevelType w:val="multilevel"/>
    <w:tmpl w:val="52ACF3C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C411F39"/>
    <w:multiLevelType w:val="hybridMultilevel"/>
    <w:tmpl w:val="6D9ED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A1"/>
    <w:rsid w:val="00061F73"/>
    <w:rsid w:val="00062792"/>
    <w:rsid w:val="00065126"/>
    <w:rsid w:val="00067455"/>
    <w:rsid w:val="000766A8"/>
    <w:rsid w:val="0008059A"/>
    <w:rsid w:val="000934DE"/>
    <w:rsid w:val="000B0811"/>
    <w:rsid w:val="000B41CE"/>
    <w:rsid w:val="000C3577"/>
    <w:rsid w:val="000D1E68"/>
    <w:rsid w:val="000D25B7"/>
    <w:rsid w:val="000E6087"/>
    <w:rsid w:val="000F3788"/>
    <w:rsid w:val="0010069F"/>
    <w:rsid w:val="0010257D"/>
    <w:rsid w:val="00104CA0"/>
    <w:rsid w:val="00105F1D"/>
    <w:rsid w:val="001070F2"/>
    <w:rsid w:val="00120224"/>
    <w:rsid w:val="001259D4"/>
    <w:rsid w:val="0012791D"/>
    <w:rsid w:val="001325CA"/>
    <w:rsid w:val="001409ED"/>
    <w:rsid w:val="001533F0"/>
    <w:rsid w:val="0015764C"/>
    <w:rsid w:val="00167B87"/>
    <w:rsid w:val="001755C5"/>
    <w:rsid w:val="001825C0"/>
    <w:rsid w:val="00183E99"/>
    <w:rsid w:val="00195E29"/>
    <w:rsid w:val="001A0CA6"/>
    <w:rsid w:val="001A42BC"/>
    <w:rsid w:val="001B53FB"/>
    <w:rsid w:val="001D49AB"/>
    <w:rsid w:val="001E5FBD"/>
    <w:rsid w:val="00216C7B"/>
    <w:rsid w:val="002223D3"/>
    <w:rsid w:val="002260E7"/>
    <w:rsid w:val="00240BFE"/>
    <w:rsid w:val="00245AA4"/>
    <w:rsid w:val="00263852"/>
    <w:rsid w:val="0026500E"/>
    <w:rsid w:val="00266B29"/>
    <w:rsid w:val="002859C7"/>
    <w:rsid w:val="002B6950"/>
    <w:rsid w:val="002D2B9E"/>
    <w:rsid w:val="002D6F15"/>
    <w:rsid w:val="002E546C"/>
    <w:rsid w:val="002E78A1"/>
    <w:rsid w:val="002F6A24"/>
    <w:rsid w:val="003306AE"/>
    <w:rsid w:val="00330916"/>
    <w:rsid w:val="00334295"/>
    <w:rsid w:val="00353E8D"/>
    <w:rsid w:val="00361103"/>
    <w:rsid w:val="003850DB"/>
    <w:rsid w:val="00385CE5"/>
    <w:rsid w:val="00386511"/>
    <w:rsid w:val="00396B63"/>
    <w:rsid w:val="003A5188"/>
    <w:rsid w:val="003B6CC7"/>
    <w:rsid w:val="003C60EE"/>
    <w:rsid w:val="003C7B91"/>
    <w:rsid w:val="003D1518"/>
    <w:rsid w:val="004256E1"/>
    <w:rsid w:val="00441B5F"/>
    <w:rsid w:val="00445C2A"/>
    <w:rsid w:val="00454EEA"/>
    <w:rsid w:val="00470BF9"/>
    <w:rsid w:val="00470DD4"/>
    <w:rsid w:val="00493524"/>
    <w:rsid w:val="004A14A8"/>
    <w:rsid w:val="004A58E5"/>
    <w:rsid w:val="004C0849"/>
    <w:rsid w:val="004C5AAF"/>
    <w:rsid w:val="004E6C7B"/>
    <w:rsid w:val="005035FF"/>
    <w:rsid w:val="00503704"/>
    <w:rsid w:val="00530516"/>
    <w:rsid w:val="00531A76"/>
    <w:rsid w:val="00534159"/>
    <w:rsid w:val="00535E69"/>
    <w:rsid w:val="00540CF6"/>
    <w:rsid w:val="00544E81"/>
    <w:rsid w:val="00581C69"/>
    <w:rsid w:val="005841B6"/>
    <w:rsid w:val="00587C0D"/>
    <w:rsid w:val="00593B7D"/>
    <w:rsid w:val="005A2885"/>
    <w:rsid w:val="005C32DB"/>
    <w:rsid w:val="005C6298"/>
    <w:rsid w:val="005D0D8F"/>
    <w:rsid w:val="00602AB0"/>
    <w:rsid w:val="00610415"/>
    <w:rsid w:val="00622FAA"/>
    <w:rsid w:val="006414EC"/>
    <w:rsid w:val="00645E33"/>
    <w:rsid w:val="00650D12"/>
    <w:rsid w:val="0065489A"/>
    <w:rsid w:val="00662AAE"/>
    <w:rsid w:val="00666262"/>
    <w:rsid w:val="00671B80"/>
    <w:rsid w:val="006739BF"/>
    <w:rsid w:val="006745B3"/>
    <w:rsid w:val="00690A92"/>
    <w:rsid w:val="00696513"/>
    <w:rsid w:val="00696C5F"/>
    <w:rsid w:val="006A26DE"/>
    <w:rsid w:val="006B4730"/>
    <w:rsid w:val="006C443F"/>
    <w:rsid w:val="006C5288"/>
    <w:rsid w:val="006E2E73"/>
    <w:rsid w:val="006E5B91"/>
    <w:rsid w:val="007015D7"/>
    <w:rsid w:val="007019DF"/>
    <w:rsid w:val="00710FBA"/>
    <w:rsid w:val="00716700"/>
    <w:rsid w:val="00721373"/>
    <w:rsid w:val="00730347"/>
    <w:rsid w:val="00730AC2"/>
    <w:rsid w:val="00732080"/>
    <w:rsid w:val="00735D30"/>
    <w:rsid w:val="007414B1"/>
    <w:rsid w:val="00752EBF"/>
    <w:rsid w:val="0075464E"/>
    <w:rsid w:val="007664F3"/>
    <w:rsid w:val="00797E11"/>
    <w:rsid w:val="007B1BE1"/>
    <w:rsid w:val="007C0703"/>
    <w:rsid w:val="007C4F79"/>
    <w:rsid w:val="007E15D9"/>
    <w:rsid w:val="007E6A38"/>
    <w:rsid w:val="007F21D5"/>
    <w:rsid w:val="00807A43"/>
    <w:rsid w:val="00821B4B"/>
    <w:rsid w:val="00844DF5"/>
    <w:rsid w:val="00853431"/>
    <w:rsid w:val="008578E2"/>
    <w:rsid w:val="00875032"/>
    <w:rsid w:val="008766A7"/>
    <w:rsid w:val="00877F13"/>
    <w:rsid w:val="008869A3"/>
    <w:rsid w:val="008955D2"/>
    <w:rsid w:val="00897C4F"/>
    <w:rsid w:val="008A134A"/>
    <w:rsid w:val="008B13E0"/>
    <w:rsid w:val="008C37B0"/>
    <w:rsid w:val="008E32A1"/>
    <w:rsid w:val="008E5D47"/>
    <w:rsid w:val="0090167B"/>
    <w:rsid w:val="00902161"/>
    <w:rsid w:val="009028D7"/>
    <w:rsid w:val="0091304D"/>
    <w:rsid w:val="009247FF"/>
    <w:rsid w:val="00926AFF"/>
    <w:rsid w:val="00930D18"/>
    <w:rsid w:val="00933E11"/>
    <w:rsid w:val="009464AB"/>
    <w:rsid w:val="0095208F"/>
    <w:rsid w:val="009544B9"/>
    <w:rsid w:val="00975382"/>
    <w:rsid w:val="00982ABF"/>
    <w:rsid w:val="0099231E"/>
    <w:rsid w:val="00993EF5"/>
    <w:rsid w:val="0099619F"/>
    <w:rsid w:val="009A4A72"/>
    <w:rsid w:val="009B2A5B"/>
    <w:rsid w:val="009C0DFE"/>
    <w:rsid w:val="009C0F9A"/>
    <w:rsid w:val="009C429A"/>
    <w:rsid w:val="009C526C"/>
    <w:rsid w:val="009C7326"/>
    <w:rsid w:val="009D2AAD"/>
    <w:rsid w:val="009E59A3"/>
    <w:rsid w:val="009F02C4"/>
    <w:rsid w:val="009F0B10"/>
    <w:rsid w:val="00A0033D"/>
    <w:rsid w:val="00A10864"/>
    <w:rsid w:val="00A326A6"/>
    <w:rsid w:val="00A43D27"/>
    <w:rsid w:val="00A60755"/>
    <w:rsid w:val="00A64EDE"/>
    <w:rsid w:val="00A75501"/>
    <w:rsid w:val="00A807E0"/>
    <w:rsid w:val="00A83011"/>
    <w:rsid w:val="00AB5242"/>
    <w:rsid w:val="00AC4E49"/>
    <w:rsid w:val="00AD150A"/>
    <w:rsid w:val="00AD390A"/>
    <w:rsid w:val="00AD4590"/>
    <w:rsid w:val="00AE3007"/>
    <w:rsid w:val="00AE5620"/>
    <w:rsid w:val="00AF0D00"/>
    <w:rsid w:val="00B036C3"/>
    <w:rsid w:val="00B05BBF"/>
    <w:rsid w:val="00B14C01"/>
    <w:rsid w:val="00B26364"/>
    <w:rsid w:val="00B43A67"/>
    <w:rsid w:val="00B62412"/>
    <w:rsid w:val="00B72A0A"/>
    <w:rsid w:val="00B825B5"/>
    <w:rsid w:val="00B9065C"/>
    <w:rsid w:val="00B9084D"/>
    <w:rsid w:val="00BA128B"/>
    <w:rsid w:val="00BA1AE3"/>
    <w:rsid w:val="00BC2D36"/>
    <w:rsid w:val="00BF173F"/>
    <w:rsid w:val="00C10FD0"/>
    <w:rsid w:val="00C12FE7"/>
    <w:rsid w:val="00C20FAB"/>
    <w:rsid w:val="00C22C24"/>
    <w:rsid w:val="00C30338"/>
    <w:rsid w:val="00C329AE"/>
    <w:rsid w:val="00C40287"/>
    <w:rsid w:val="00C42947"/>
    <w:rsid w:val="00C45391"/>
    <w:rsid w:val="00C46ED3"/>
    <w:rsid w:val="00C60F0D"/>
    <w:rsid w:val="00C65B9B"/>
    <w:rsid w:val="00C66100"/>
    <w:rsid w:val="00C75286"/>
    <w:rsid w:val="00C83486"/>
    <w:rsid w:val="00C923F0"/>
    <w:rsid w:val="00C93860"/>
    <w:rsid w:val="00C93E78"/>
    <w:rsid w:val="00C94586"/>
    <w:rsid w:val="00CA6716"/>
    <w:rsid w:val="00CB0DDE"/>
    <w:rsid w:val="00CC069B"/>
    <w:rsid w:val="00CC1A2F"/>
    <w:rsid w:val="00CE21AF"/>
    <w:rsid w:val="00CF08AC"/>
    <w:rsid w:val="00D1202D"/>
    <w:rsid w:val="00D1595B"/>
    <w:rsid w:val="00D25D9F"/>
    <w:rsid w:val="00D34674"/>
    <w:rsid w:val="00D45C3B"/>
    <w:rsid w:val="00D55CCF"/>
    <w:rsid w:val="00D704F4"/>
    <w:rsid w:val="00D745EC"/>
    <w:rsid w:val="00D74D34"/>
    <w:rsid w:val="00D75764"/>
    <w:rsid w:val="00DA3CBC"/>
    <w:rsid w:val="00DB2417"/>
    <w:rsid w:val="00DC17AA"/>
    <w:rsid w:val="00DC5253"/>
    <w:rsid w:val="00DD55FB"/>
    <w:rsid w:val="00DD5DD1"/>
    <w:rsid w:val="00DE68EC"/>
    <w:rsid w:val="00DF6528"/>
    <w:rsid w:val="00E02D41"/>
    <w:rsid w:val="00E1498F"/>
    <w:rsid w:val="00E20608"/>
    <w:rsid w:val="00E26B4A"/>
    <w:rsid w:val="00E31C4E"/>
    <w:rsid w:val="00E32E5B"/>
    <w:rsid w:val="00E44630"/>
    <w:rsid w:val="00E45307"/>
    <w:rsid w:val="00E60747"/>
    <w:rsid w:val="00E750F3"/>
    <w:rsid w:val="00E76E6A"/>
    <w:rsid w:val="00E776DD"/>
    <w:rsid w:val="00EB0087"/>
    <w:rsid w:val="00EB204F"/>
    <w:rsid w:val="00EE0EC3"/>
    <w:rsid w:val="00EE2F14"/>
    <w:rsid w:val="00EE6210"/>
    <w:rsid w:val="00F1218B"/>
    <w:rsid w:val="00F24549"/>
    <w:rsid w:val="00F32972"/>
    <w:rsid w:val="00F37D78"/>
    <w:rsid w:val="00F40428"/>
    <w:rsid w:val="00F50125"/>
    <w:rsid w:val="00F61318"/>
    <w:rsid w:val="00F82E4C"/>
    <w:rsid w:val="00F836C5"/>
    <w:rsid w:val="00F85E2D"/>
    <w:rsid w:val="00FA3FFC"/>
    <w:rsid w:val="00FA694A"/>
    <w:rsid w:val="00FD0B1F"/>
    <w:rsid w:val="00FD1A0A"/>
    <w:rsid w:val="00FD59F1"/>
    <w:rsid w:val="00FE24D1"/>
    <w:rsid w:val="00FE30EB"/>
    <w:rsid w:val="00FE67B5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55CCF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55CCF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55CCF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55CCF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5C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5C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C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0F0D"/>
    <w:pPr>
      <w:ind w:left="720"/>
      <w:contextualSpacing/>
    </w:pPr>
  </w:style>
  <w:style w:type="paragraph" w:styleId="a7">
    <w:name w:val="No Spacing"/>
    <w:uiPriority w:val="1"/>
    <w:qFormat/>
    <w:rsid w:val="0093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2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6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2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5D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5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5D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5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409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55CCF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55CCF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55CCF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55CCF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5C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5C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C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0F0D"/>
    <w:pPr>
      <w:ind w:left="720"/>
      <w:contextualSpacing/>
    </w:pPr>
  </w:style>
  <w:style w:type="paragraph" w:styleId="a7">
    <w:name w:val="No Spacing"/>
    <w:uiPriority w:val="1"/>
    <w:qFormat/>
    <w:rsid w:val="0093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2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6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2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5D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5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5D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5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409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Угарова Анна Владимировна</cp:lastModifiedBy>
  <cp:revision>2</cp:revision>
  <cp:lastPrinted>2020-12-26T06:52:00Z</cp:lastPrinted>
  <dcterms:created xsi:type="dcterms:W3CDTF">2021-02-24T06:18:00Z</dcterms:created>
  <dcterms:modified xsi:type="dcterms:W3CDTF">2021-02-24T06:18:00Z</dcterms:modified>
</cp:coreProperties>
</file>