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6D6B" w:rsidRPr="00246DF9" w:rsidRDefault="00873297" w:rsidP="00B062DE">
      <w:pPr>
        <w:ind w:firstLine="708"/>
        <w:jc w:val="center"/>
        <w:rPr>
          <w:sz w:val="26"/>
          <w:szCs w:val="26"/>
        </w:rPr>
      </w:pPr>
      <w:bookmarkStart w:id="0" w:name="_GoBack"/>
      <w:bookmarkEnd w:id="0"/>
      <w:r>
        <w:rPr>
          <w:sz w:val="26"/>
          <w:szCs w:val="26"/>
        </w:rPr>
        <w:t>Отчет о деятельности</w:t>
      </w:r>
    </w:p>
    <w:p w:rsidR="00BC6D6B" w:rsidRPr="00246DF9" w:rsidRDefault="00BC6D6B" w:rsidP="002806C1">
      <w:pPr>
        <w:ind w:firstLine="708"/>
        <w:jc w:val="center"/>
        <w:rPr>
          <w:sz w:val="26"/>
          <w:szCs w:val="26"/>
        </w:rPr>
      </w:pPr>
      <w:r w:rsidRPr="00246DF9">
        <w:rPr>
          <w:sz w:val="26"/>
          <w:szCs w:val="26"/>
        </w:rPr>
        <w:t>Общественного сов</w:t>
      </w:r>
      <w:r w:rsidR="00F95DFB" w:rsidRPr="00246DF9">
        <w:rPr>
          <w:sz w:val="26"/>
          <w:szCs w:val="26"/>
        </w:rPr>
        <w:t>ета Нефтеюганского района в 2019</w:t>
      </w:r>
      <w:r w:rsidRPr="00246DF9">
        <w:rPr>
          <w:sz w:val="26"/>
          <w:szCs w:val="26"/>
        </w:rPr>
        <w:t xml:space="preserve"> году</w:t>
      </w:r>
    </w:p>
    <w:p w:rsidR="00BC6D6B" w:rsidRPr="00246DF9" w:rsidRDefault="00BC6D6B" w:rsidP="002806C1">
      <w:pPr>
        <w:jc w:val="both"/>
        <w:rPr>
          <w:sz w:val="26"/>
          <w:szCs w:val="26"/>
        </w:rPr>
      </w:pPr>
    </w:p>
    <w:p w:rsidR="004269BC" w:rsidRPr="00246DF9" w:rsidRDefault="004269BC" w:rsidP="004269BC">
      <w:pPr>
        <w:ind w:firstLine="708"/>
        <w:jc w:val="both"/>
        <w:rPr>
          <w:sz w:val="26"/>
          <w:szCs w:val="26"/>
        </w:rPr>
      </w:pPr>
      <w:proofErr w:type="gramStart"/>
      <w:r w:rsidRPr="00246DF9">
        <w:rPr>
          <w:sz w:val="26"/>
          <w:szCs w:val="26"/>
        </w:rPr>
        <w:t>Общественный совет Нефтеюганского района является консультативно-совещательным органом, созданным для взаимодействия  органов местного самоуправления с гражданами Нефтеюганского района, общественными объединениями и иными некоммерческими организациями, осуществляющими деятельность на территории муниципального образования, содействия в решении важных для населения вопросов экономического и социального развития, разработке мер по поддержке гражданских инициатив, вовлечения граждан в непосредственное управление муниципальным образованием, а также реализации их прав на осуществление</w:t>
      </w:r>
      <w:proofErr w:type="gramEnd"/>
      <w:r w:rsidRPr="00246DF9">
        <w:rPr>
          <w:sz w:val="26"/>
          <w:szCs w:val="26"/>
        </w:rPr>
        <w:t xml:space="preserve"> общественного контроля.</w:t>
      </w:r>
      <w:r w:rsidR="00246DF9" w:rsidRPr="00246DF9">
        <w:rPr>
          <w:sz w:val="26"/>
          <w:szCs w:val="26"/>
        </w:rPr>
        <w:t xml:space="preserve"> В своей деятельности Общественный совет руководствуется постановлением главы Нефтеюганского района от 16.05.2018 № 44-пг-нпа.</w:t>
      </w:r>
    </w:p>
    <w:p w:rsidR="00BC6D6B" w:rsidRPr="00246DF9" w:rsidRDefault="00BC6D6B" w:rsidP="00A33FDA">
      <w:pPr>
        <w:ind w:firstLine="708"/>
        <w:jc w:val="both"/>
        <w:rPr>
          <w:sz w:val="26"/>
          <w:szCs w:val="26"/>
        </w:rPr>
      </w:pPr>
      <w:proofErr w:type="gramStart"/>
      <w:r w:rsidRPr="00246DF9">
        <w:rPr>
          <w:sz w:val="26"/>
          <w:szCs w:val="26"/>
        </w:rPr>
        <w:t>Общественный совет Неф</w:t>
      </w:r>
      <w:r w:rsidR="00E67E26" w:rsidRPr="00246DF9">
        <w:rPr>
          <w:sz w:val="26"/>
          <w:szCs w:val="26"/>
        </w:rPr>
        <w:t>теюганского района состоит из 22</w:t>
      </w:r>
      <w:r w:rsidR="00A33FDA" w:rsidRPr="00246DF9">
        <w:rPr>
          <w:sz w:val="26"/>
          <w:szCs w:val="26"/>
        </w:rPr>
        <w:t xml:space="preserve"> членов,</w:t>
      </w:r>
      <w:r w:rsidRPr="00246DF9">
        <w:rPr>
          <w:sz w:val="26"/>
          <w:szCs w:val="26"/>
        </w:rPr>
        <w:t xml:space="preserve"> </w:t>
      </w:r>
      <w:r w:rsidR="009C44BA" w:rsidRPr="00246DF9">
        <w:rPr>
          <w:sz w:val="26"/>
          <w:szCs w:val="26"/>
        </w:rPr>
        <w:t xml:space="preserve">     </w:t>
      </w:r>
      <w:r w:rsidR="00A33FDA" w:rsidRPr="00246DF9">
        <w:rPr>
          <w:sz w:val="26"/>
          <w:szCs w:val="26"/>
        </w:rPr>
        <w:t xml:space="preserve">        один из которых</w:t>
      </w:r>
      <w:r w:rsidR="009C44BA" w:rsidRPr="00246DF9">
        <w:rPr>
          <w:sz w:val="26"/>
          <w:szCs w:val="26"/>
        </w:rPr>
        <w:t xml:space="preserve"> является членом Общественной палаты Ханты-Мансийского </w:t>
      </w:r>
      <w:r w:rsidR="00A33FDA" w:rsidRPr="00246DF9">
        <w:rPr>
          <w:sz w:val="26"/>
          <w:szCs w:val="26"/>
        </w:rPr>
        <w:t xml:space="preserve">  </w:t>
      </w:r>
      <w:r w:rsidR="009C44BA" w:rsidRPr="00246DF9">
        <w:rPr>
          <w:sz w:val="26"/>
          <w:szCs w:val="26"/>
        </w:rPr>
        <w:t xml:space="preserve">автономного округа – Югры, </w:t>
      </w:r>
      <w:r w:rsidR="001A099D" w:rsidRPr="00246DF9">
        <w:rPr>
          <w:sz w:val="26"/>
          <w:szCs w:val="26"/>
        </w:rPr>
        <w:t>восемь членов</w:t>
      </w:r>
      <w:r w:rsidRPr="00246DF9">
        <w:rPr>
          <w:sz w:val="26"/>
          <w:szCs w:val="26"/>
        </w:rPr>
        <w:t xml:space="preserve"> являются  председателями обществен</w:t>
      </w:r>
      <w:r w:rsidR="001A099D" w:rsidRPr="00246DF9">
        <w:rPr>
          <w:sz w:val="26"/>
          <w:szCs w:val="26"/>
        </w:rPr>
        <w:t xml:space="preserve">ных </w:t>
      </w:r>
      <w:r w:rsidRPr="00246DF9">
        <w:rPr>
          <w:sz w:val="26"/>
          <w:szCs w:val="26"/>
        </w:rPr>
        <w:t>со</w:t>
      </w:r>
      <w:r w:rsidR="00A33FDA" w:rsidRPr="00246DF9">
        <w:rPr>
          <w:sz w:val="26"/>
          <w:szCs w:val="26"/>
        </w:rPr>
        <w:t xml:space="preserve">ветов поселений, 1 представитель средства массовой информации  Нефтеюганского района </w:t>
      </w:r>
      <w:r w:rsidR="00543523" w:rsidRPr="00246DF9">
        <w:rPr>
          <w:sz w:val="26"/>
          <w:szCs w:val="26"/>
        </w:rPr>
        <w:t>(</w:t>
      </w:r>
      <w:r w:rsidR="00A33FDA" w:rsidRPr="00246DF9">
        <w:rPr>
          <w:sz w:val="26"/>
          <w:szCs w:val="26"/>
        </w:rPr>
        <w:t>га</w:t>
      </w:r>
      <w:r w:rsidR="00543523" w:rsidRPr="00246DF9">
        <w:rPr>
          <w:sz w:val="26"/>
          <w:szCs w:val="26"/>
        </w:rPr>
        <w:t>зета</w:t>
      </w:r>
      <w:r w:rsidR="00A33FDA" w:rsidRPr="00246DF9">
        <w:rPr>
          <w:sz w:val="26"/>
          <w:szCs w:val="26"/>
        </w:rPr>
        <w:t xml:space="preserve"> «Югорское обозрение»</w:t>
      </w:r>
      <w:r w:rsidR="00543523" w:rsidRPr="00246DF9">
        <w:rPr>
          <w:sz w:val="26"/>
          <w:szCs w:val="26"/>
        </w:rPr>
        <w:t>)</w:t>
      </w:r>
      <w:r w:rsidR="00A33FDA" w:rsidRPr="00246DF9">
        <w:rPr>
          <w:sz w:val="26"/>
          <w:szCs w:val="26"/>
        </w:rPr>
        <w:t xml:space="preserve">, </w:t>
      </w:r>
      <w:r w:rsidRPr="00246DF9">
        <w:rPr>
          <w:sz w:val="26"/>
          <w:szCs w:val="26"/>
        </w:rPr>
        <w:t xml:space="preserve">остальные </w:t>
      </w:r>
      <w:r w:rsidR="005D383C" w:rsidRPr="00246DF9">
        <w:rPr>
          <w:sz w:val="26"/>
          <w:szCs w:val="26"/>
        </w:rPr>
        <w:t xml:space="preserve">    </w:t>
      </w:r>
      <w:r w:rsidRPr="00246DF9">
        <w:rPr>
          <w:sz w:val="26"/>
          <w:szCs w:val="26"/>
        </w:rPr>
        <w:t>являются представителями общественных организаций (советы ветеранов, советы инвалидов поселений), профессиональных союзов, казачь</w:t>
      </w:r>
      <w:r w:rsidR="00A9006A" w:rsidRPr="00246DF9">
        <w:rPr>
          <w:sz w:val="26"/>
          <w:szCs w:val="26"/>
        </w:rPr>
        <w:t>их обществ, жителями</w:t>
      </w:r>
      <w:r w:rsidRPr="00246DF9">
        <w:rPr>
          <w:sz w:val="26"/>
          <w:szCs w:val="26"/>
        </w:rPr>
        <w:t xml:space="preserve"> Нефтеюганского района  с активной жизненной позицией. </w:t>
      </w:r>
      <w:proofErr w:type="gramEnd"/>
    </w:p>
    <w:p w:rsidR="005F28B5" w:rsidRPr="00246DF9" w:rsidRDefault="00D641B8" w:rsidP="00A33FDA">
      <w:pPr>
        <w:ind w:firstLine="708"/>
        <w:jc w:val="both"/>
        <w:rPr>
          <w:sz w:val="26"/>
          <w:szCs w:val="26"/>
        </w:rPr>
      </w:pPr>
      <w:r w:rsidRPr="00246DF9">
        <w:rPr>
          <w:sz w:val="26"/>
          <w:szCs w:val="26"/>
        </w:rPr>
        <w:t>Пять членов</w:t>
      </w:r>
      <w:r w:rsidR="005F28B5" w:rsidRPr="00246DF9">
        <w:rPr>
          <w:sz w:val="26"/>
          <w:szCs w:val="26"/>
        </w:rPr>
        <w:t xml:space="preserve"> Общественного совета избраны в Общественный совет по проведению независимой </w:t>
      </w:r>
      <w:proofErr w:type="gramStart"/>
      <w:r w:rsidR="005F28B5" w:rsidRPr="00246DF9">
        <w:rPr>
          <w:sz w:val="26"/>
          <w:szCs w:val="26"/>
        </w:rPr>
        <w:t>оценки качества условий оказания услуг</w:t>
      </w:r>
      <w:proofErr w:type="gramEnd"/>
      <w:r w:rsidR="005F28B5" w:rsidRPr="00246DF9">
        <w:rPr>
          <w:sz w:val="26"/>
          <w:szCs w:val="26"/>
        </w:rPr>
        <w:t xml:space="preserve"> организациями культуры  Нефтеюганского района, а также  в состав Общественного     совета  по проведению независимой оценки качества условий осуществления образовательной деятельности, осуществляемой муниципальными образовательными организациями.</w:t>
      </w:r>
    </w:p>
    <w:p w:rsidR="00F95DFB" w:rsidRPr="00246DF9" w:rsidRDefault="00A50BD5" w:rsidP="00F95DFB">
      <w:pPr>
        <w:ind w:firstLine="708"/>
        <w:jc w:val="both"/>
        <w:rPr>
          <w:color w:val="000000" w:themeColor="text1"/>
          <w:sz w:val="26"/>
          <w:szCs w:val="26"/>
        </w:rPr>
      </w:pPr>
      <w:r w:rsidRPr="00246DF9">
        <w:rPr>
          <w:sz w:val="26"/>
          <w:szCs w:val="26"/>
        </w:rPr>
        <w:t>В 201</w:t>
      </w:r>
      <w:r w:rsidR="00F95DFB" w:rsidRPr="00246DF9">
        <w:rPr>
          <w:sz w:val="26"/>
          <w:szCs w:val="26"/>
        </w:rPr>
        <w:t>9</w:t>
      </w:r>
      <w:r w:rsidR="00DD39B6" w:rsidRPr="00246DF9">
        <w:rPr>
          <w:sz w:val="26"/>
          <w:szCs w:val="26"/>
        </w:rPr>
        <w:t xml:space="preserve"> году деятельность Общественного совета Нефтеюганского района проводилась в соответствии с утвержденным Планом работы Общественного Сов</w:t>
      </w:r>
      <w:r w:rsidR="00852A6B" w:rsidRPr="00246DF9">
        <w:rPr>
          <w:sz w:val="26"/>
          <w:szCs w:val="26"/>
        </w:rPr>
        <w:t>ета на 201</w:t>
      </w:r>
      <w:r w:rsidR="00F95DFB" w:rsidRPr="00246DF9">
        <w:rPr>
          <w:sz w:val="26"/>
          <w:szCs w:val="26"/>
        </w:rPr>
        <w:t>9</w:t>
      </w:r>
      <w:r w:rsidR="00246DF9" w:rsidRPr="00246DF9">
        <w:rPr>
          <w:sz w:val="26"/>
          <w:szCs w:val="26"/>
        </w:rPr>
        <w:t xml:space="preserve"> год, п</w:t>
      </w:r>
      <w:r w:rsidR="00F95DFB" w:rsidRPr="00246DF9">
        <w:rPr>
          <w:sz w:val="26"/>
          <w:szCs w:val="26"/>
        </w:rPr>
        <w:t>р</w:t>
      </w:r>
      <w:r w:rsidR="00F95DFB" w:rsidRPr="00246DF9">
        <w:rPr>
          <w:color w:val="000000" w:themeColor="text1"/>
          <w:sz w:val="26"/>
          <w:szCs w:val="26"/>
        </w:rPr>
        <w:t>оведено 9 заседаний Общественного совета</w:t>
      </w:r>
      <w:r w:rsidR="004269BC" w:rsidRPr="00246DF9">
        <w:rPr>
          <w:color w:val="000000" w:themeColor="text1"/>
          <w:sz w:val="26"/>
          <w:szCs w:val="26"/>
        </w:rPr>
        <w:t xml:space="preserve">, в </w:t>
      </w:r>
      <w:r w:rsidR="00246DF9" w:rsidRPr="00246DF9">
        <w:rPr>
          <w:color w:val="000000" w:themeColor="text1"/>
          <w:sz w:val="26"/>
          <w:szCs w:val="26"/>
        </w:rPr>
        <w:t>т</w:t>
      </w:r>
      <w:r w:rsidR="004269BC" w:rsidRPr="00246DF9">
        <w:rPr>
          <w:color w:val="000000" w:themeColor="text1"/>
          <w:sz w:val="26"/>
          <w:szCs w:val="26"/>
        </w:rPr>
        <w:t>ом числе в заочной форме</w:t>
      </w:r>
      <w:r w:rsidR="00F95DFB" w:rsidRPr="00246DF9">
        <w:rPr>
          <w:color w:val="000000" w:themeColor="text1"/>
          <w:sz w:val="26"/>
          <w:szCs w:val="26"/>
        </w:rPr>
        <w:t>, рассмотрен 41 вопрос.</w:t>
      </w:r>
    </w:p>
    <w:p w:rsidR="00F95DFB" w:rsidRPr="00246DF9" w:rsidRDefault="00F95DFB" w:rsidP="00F95DFB">
      <w:pPr>
        <w:ind w:firstLine="708"/>
        <w:jc w:val="both"/>
        <w:rPr>
          <w:color w:val="000000" w:themeColor="text1"/>
          <w:sz w:val="26"/>
          <w:szCs w:val="26"/>
        </w:rPr>
      </w:pPr>
      <w:r w:rsidRPr="00246DF9">
        <w:rPr>
          <w:color w:val="000000" w:themeColor="text1"/>
          <w:sz w:val="26"/>
          <w:szCs w:val="26"/>
        </w:rPr>
        <w:t>На заседаниях Общественного совета рассматривались наиболее значимые и приоритетные вопросы для Нефтеюганского района и его жителей, в том числе касающиеся реализации Указа Президента Российской Федерации от 7 мая 2018 года № 204 «О национальных целях и стратегических задачах развития Российской Федерации на период до 2024 года».</w:t>
      </w:r>
    </w:p>
    <w:p w:rsidR="00F95DFB" w:rsidRPr="00246DF9" w:rsidRDefault="00F95DFB" w:rsidP="00F95DFB">
      <w:pPr>
        <w:ind w:firstLine="708"/>
        <w:jc w:val="both"/>
        <w:rPr>
          <w:color w:val="000000" w:themeColor="text1"/>
          <w:sz w:val="26"/>
          <w:szCs w:val="26"/>
        </w:rPr>
      </w:pPr>
      <w:r w:rsidRPr="00246DF9">
        <w:rPr>
          <w:color w:val="000000" w:themeColor="text1"/>
          <w:sz w:val="26"/>
          <w:szCs w:val="26"/>
        </w:rPr>
        <w:t>Члены Общественного совета Нефтеюганского района принимали участие:</w:t>
      </w:r>
    </w:p>
    <w:p w:rsidR="00F95DFB" w:rsidRPr="00246DF9" w:rsidRDefault="00F95DFB" w:rsidP="00F95DFB">
      <w:pPr>
        <w:ind w:firstLine="708"/>
        <w:jc w:val="both"/>
        <w:rPr>
          <w:color w:val="000000" w:themeColor="text1"/>
          <w:sz w:val="26"/>
          <w:szCs w:val="26"/>
        </w:rPr>
      </w:pPr>
      <w:r w:rsidRPr="00246DF9">
        <w:rPr>
          <w:color w:val="000000" w:themeColor="text1"/>
          <w:sz w:val="26"/>
          <w:szCs w:val="26"/>
        </w:rPr>
        <w:t>- в публичных и общественных слушаниях по основным вопросам социально-экономического развития Нефтеюганского района;</w:t>
      </w:r>
    </w:p>
    <w:p w:rsidR="00F95DFB" w:rsidRPr="00246DF9" w:rsidRDefault="00F95DFB" w:rsidP="00F95DFB">
      <w:pPr>
        <w:ind w:firstLine="708"/>
        <w:jc w:val="both"/>
        <w:rPr>
          <w:color w:val="000000" w:themeColor="text1"/>
          <w:sz w:val="26"/>
          <w:szCs w:val="26"/>
        </w:rPr>
      </w:pPr>
      <w:r w:rsidRPr="00246DF9">
        <w:rPr>
          <w:color w:val="000000" w:themeColor="text1"/>
          <w:sz w:val="26"/>
          <w:szCs w:val="26"/>
        </w:rPr>
        <w:t>- в работе координационных, коллегиальных и совещательных органов, созданных при администрации Нефтеюганского района;</w:t>
      </w:r>
    </w:p>
    <w:p w:rsidR="00F95DFB" w:rsidRPr="00246DF9" w:rsidRDefault="00F95DFB" w:rsidP="00F95DFB">
      <w:pPr>
        <w:ind w:firstLine="708"/>
        <w:jc w:val="both"/>
        <w:rPr>
          <w:color w:val="000000" w:themeColor="text1"/>
          <w:sz w:val="26"/>
          <w:szCs w:val="26"/>
        </w:rPr>
      </w:pPr>
      <w:r w:rsidRPr="00246DF9">
        <w:rPr>
          <w:color w:val="000000" w:themeColor="text1"/>
          <w:sz w:val="26"/>
          <w:szCs w:val="26"/>
        </w:rPr>
        <w:t>- в отчетных мероприятиях Главы Нефтеюганского района о результатах своей деятельности и деятельности администрации Нефтеюганского района, в том числе о решении вопросов, поставленных Думой Нефтеюганского района, за 2019 год;</w:t>
      </w:r>
    </w:p>
    <w:p w:rsidR="00246DF9" w:rsidRPr="00246DF9" w:rsidRDefault="00F95DFB" w:rsidP="00F95DFB">
      <w:pPr>
        <w:ind w:firstLine="708"/>
        <w:jc w:val="both"/>
        <w:rPr>
          <w:color w:val="000000" w:themeColor="text1"/>
          <w:sz w:val="26"/>
          <w:szCs w:val="26"/>
        </w:rPr>
      </w:pPr>
      <w:r w:rsidRPr="00246DF9">
        <w:rPr>
          <w:color w:val="000000" w:themeColor="text1"/>
          <w:sz w:val="26"/>
          <w:szCs w:val="26"/>
        </w:rPr>
        <w:lastRenderedPageBreak/>
        <w:t xml:space="preserve"> - в общественно значимых мероприятиях, проводимых органами местного самоуправления района, по правовому, духовно-нравственному, военно-патриотическому воспитанию, пропаганде здорового образа жизни.</w:t>
      </w:r>
    </w:p>
    <w:p w:rsidR="00F95DFB" w:rsidRPr="00246DF9" w:rsidRDefault="00F95DFB" w:rsidP="00F95DFB">
      <w:pPr>
        <w:ind w:firstLine="708"/>
        <w:jc w:val="both"/>
        <w:rPr>
          <w:sz w:val="26"/>
          <w:szCs w:val="26"/>
        </w:rPr>
      </w:pPr>
      <w:r w:rsidRPr="00246DF9">
        <w:rPr>
          <w:sz w:val="26"/>
          <w:szCs w:val="26"/>
        </w:rPr>
        <w:t>Члены Общественного совета привлекались в качестве  общественных наблюдателей за ходом проведения единого государственного экзамена в общеобразовательных учреждениях Нефтеюганского района. Участвовали в мероприятиях по приемке объектов жилищно-коммунального комплекса к отопительному периоду, приемке работ по капитальному ремонту многоквартирных капитальных домов</w:t>
      </w:r>
    </w:p>
    <w:p w:rsidR="00F95DFB" w:rsidRPr="00246DF9" w:rsidRDefault="00F95DFB" w:rsidP="00F95DFB">
      <w:pPr>
        <w:ind w:firstLine="708"/>
        <w:jc w:val="both"/>
        <w:rPr>
          <w:sz w:val="26"/>
          <w:szCs w:val="26"/>
        </w:rPr>
      </w:pPr>
      <w:r w:rsidRPr="00246DF9">
        <w:rPr>
          <w:sz w:val="26"/>
          <w:szCs w:val="26"/>
        </w:rPr>
        <w:t xml:space="preserve">В целях осуществления общественного контроля на потребительском рынке на территории поселений Нефтеюганского района организовано взаимодействие с  Региональной общественной организацией «Защита прав потребителей Югры». Участниками общественной инспекции для проведения мероприятий общественного контроля на потребительском рынке поселений стали 26 человек, это члены Общественных советов поселений и активные граждане. </w:t>
      </w:r>
    </w:p>
    <w:p w:rsidR="00F95DFB" w:rsidRPr="00246DF9" w:rsidRDefault="00F95DFB" w:rsidP="00F95DFB">
      <w:pPr>
        <w:ind w:firstLine="708"/>
        <w:jc w:val="both"/>
        <w:rPr>
          <w:sz w:val="26"/>
          <w:szCs w:val="26"/>
        </w:rPr>
      </w:pPr>
      <w:r w:rsidRPr="00246DF9">
        <w:rPr>
          <w:sz w:val="26"/>
          <w:szCs w:val="26"/>
        </w:rPr>
        <w:t xml:space="preserve">Деятельность Общественного совета </w:t>
      </w:r>
      <w:r w:rsidR="00A85F53">
        <w:rPr>
          <w:sz w:val="26"/>
          <w:szCs w:val="26"/>
        </w:rPr>
        <w:t xml:space="preserve"> осуществлялась в тесном взаимо</w:t>
      </w:r>
      <w:r w:rsidRPr="00246DF9">
        <w:rPr>
          <w:sz w:val="26"/>
          <w:szCs w:val="26"/>
        </w:rPr>
        <w:t>действии с  Общественной палатой Ханты-Мансийского автономного округа – Югры, комиссиями Общественной палаты Ханты-Мансийского автономного округа – Югры, исполнительными и  законодательными органами власти, органами местного самоуправления, общественными организациями и объединениями, средствами массовой информации.</w:t>
      </w:r>
    </w:p>
    <w:p w:rsidR="00F95DFB" w:rsidRPr="00246DF9" w:rsidRDefault="00F95DFB" w:rsidP="00246DF9">
      <w:pPr>
        <w:ind w:firstLine="708"/>
        <w:jc w:val="both"/>
        <w:rPr>
          <w:sz w:val="26"/>
          <w:szCs w:val="26"/>
        </w:rPr>
      </w:pPr>
      <w:r w:rsidRPr="00246DF9">
        <w:rPr>
          <w:sz w:val="26"/>
          <w:szCs w:val="26"/>
        </w:rPr>
        <w:t>С готовностью члены Общественного</w:t>
      </w:r>
      <w:r w:rsidR="00A85F53">
        <w:rPr>
          <w:sz w:val="26"/>
          <w:szCs w:val="26"/>
        </w:rPr>
        <w:t xml:space="preserve"> совета откликаются и на предло</w:t>
      </w:r>
      <w:r w:rsidRPr="00246DF9">
        <w:rPr>
          <w:sz w:val="26"/>
          <w:szCs w:val="26"/>
        </w:rPr>
        <w:t xml:space="preserve">жения поучаствовать в общественных обсуждениях проектов законов или иных законодательных инициатив проводимые округом в режиме  видеоконференц-связи. К обсуждениям привлекаются члены общественных советов поселений, члены советов </w:t>
      </w:r>
      <w:r w:rsidR="00A85F53">
        <w:rPr>
          <w:sz w:val="26"/>
          <w:szCs w:val="26"/>
        </w:rPr>
        <w:t xml:space="preserve">ветеранов и молодежных советов. </w:t>
      </w:r>
      <w:r w:rsidRPr="00246DF9">
        <w:rPr>
          <w:sz w:val="26"/>
          <w:szCs w:val="26"/>
        </w:rPr>
        <w:t>Мнения по обсужденным вопросам направлялись в Общественную палату Ханты-Мансийского автономного округа  – Югры.</w:t>
      </w:r>
    </w:p>
    <w:p w:rsidR="00F95DFB" w:rsidRPr="00246DF9" w:rsidRDefault="00246DF9" w:rsidP="00F95DFB">
      <w:pPr>
        <w:ind w:firstLine="708"/>
        <w:jc w:val="both"/>
        <w:rPr>
          <w:sz w:val="26"/>
          <w:szCs w:val="26"/>
        </w:rPr>
      </w:pPr>
      <w:r w:rsidRPr="00246DF9">
        <w:rPr>
          <w:sz w:val="26"/>
          <w:szCs w:val="26"/>
        </w:rPr>
        <w:t>В</w:t>
      </w:r>
      <w:r w:rsidR="00F95DFB" w:rsidRPr="00246DF9">
        <w:rPr>
          <w:sz w:val="26"/>
          <w:szCs w:val="26"/>
        </w:rPr>
        <w:t xml:space="preserve"> 2019 году </w:t>
      </w:r>
      <w:r w:rsidRPr="00246DF9">
        <w:rPr>
          <w:sz w:val="26"/>
          <w:szCs w:val="26"/>
        </w:rPr>
        <w:t>члены Общественного совета принимали участие в заседаниях и мероприятиях</w:t>
      </w:r>
      <w:r w:rsidR="00F95DFB" w:rsidRPr="00246DF9">
        <w:rPr>
          <w:sz w:val="26"/>
          <w:szCs w:val="26"/>
        </w:rPr>
        <w:t>, проводимых Общественной палатой Югры, Правительством ХМАО – Югры, Департаментами ХМАО – Югры, как очно, так и в режиме видеоконференцсвязи:</w:t>
      </w:r>
    </w:p>
    <w:p w:rsidR="00F95DFB" w:rsidRPr="00246DF9" w:rsidRDefault="00F95DFB" w:rsidP="00F95DFB">
      <w:pPr>
        <w:ind w:firstLine="708"/>
        <w:jc w:val="both"/>
        <w:rPr>
          <w:sz w:val="26"/>
          <w:szCs w:val="26"/>
        </w:rPr>
      </w:pPr>
      <w:r w:rsidRPr="00246DF9">
        <w:rPr>
          <w:sz w:val="26"/>
          <w:szCs w:val="26"/>
        </w:rPr>
        <w:t>- заседание Комиссии Общественной палаты Ханты-Мансийского автономного округа – Югры по вопросам общественного контроля и правозащитной деятельности (12.03.2019);</w:t>
      </w:r>
    </w:p>
    <w:p w:rsidR="00F95DFB" w:rsidRPr="00246DF9" w:rsidRDefault="00F95DFB" w:rsidP="00F95DFB">
      <w:pPr>
        <w:ind w:firstLine="708"/>
        <w:jc w:val="both"/>
        <w:rPr>
          <w:sz w:val="26"/>
          <w:szCs w:val="26"/>
        </w:rPr>
      </w:pPr>
      <w:r w:rsidRPr="00246DF9">
        <w:rPr>
          <w:sz w:val="26"/>
          <w:szCs w:val="26"/>
        </w:rPr>
        <w:t>- заседание комиссии Общественной палаты Югры по культуре, межэтническим, межконфессиональным отношениям и вопросам коренных малочисленных народов Севера (17.07.2019);</w:t>
      </w:r>
    </w:p>
    <w:p w:rsidR="00F95DFB" w:rsidRPr="00246DF9" w:rsidRDefault="00F95DFB" w:rsidP="00F95DFB">
      <w:pPr>
        <w:ind w:firstLine="708"/>
        <w:jc w:val="both"/>
        <w:rPr>
          <w:sz w:val="26"/>
          <w:szCs w:val="26"/>
        </w:rPr>
      </w:pPr>
      <w:r w:rsidRPr="00246DF9">
        <w:rPr>
          <w:sz w:val="26"/>
          <w:szCs w:val="26"/>
        </w:rPr>
        <w:t>-семинар-совещание «Школа успешных практик по защите прав потребителей медицинских услуг» (10.09.2019);</w:t>
      </w:r>
    </w:p>
    <w:p w:rsidR="00F95DFB" w:rsidRPr="00246DF9" w:rsidRDefault="00F95DFB" w:rsidP="00F95DFB">
      <w:pPr>
        <w:ind w:firstLine="708"/>
        <w:jc w:val="both"/>
        <w:rPr>
          <w:sz w:val="26"/>
          <w:szCs w:val="26"/>
        </w:rPr>
      </w:pPr>
      <w:r w:rsidRPr="00246DF9">
        <w:rPr>
          <w:sz w:val="26"/>
          <w:szCs w:val="26"/>
        </w:rPr>
        <w:t>-заседание Комиссии при Губернаторе Ханты-Мансийского автономного округа – Югры по развитию гражданского общества (23.09.2019);</w:t>
      </w:r>
    </w:p>
    <w:p w:rsidR="00F95DFB" w:rsidRPr="00246DF9" w:rsidRDefault="00F95DFB" w:rsidP="00F95DFB">
      <w:pPr>
        <w:ind w:firstLine="708"/>
        <w:jc w:val="both"/>
        <w:rPr>
          <w:sz w:val="26"/>
          <w:szCs w:val="26"/>
        </w:rPr>
      </w:pPr>
      <w:r w:rsidRPr="00246DF9">
        <w:rPr>
          <w:sz w:val="26"/>
          <w:szCs w:val="26"/>
        </w:rPr>
        <w:t>-заседание Координационного совета при Губернаторе Ханты-Мансийского автономного округа – Югры по вопросам обеспечения и защиты прав потребителей (23.10.2019).</w:t>
      </w:r>
    </w:p>
    <w:p w:rsidR="002825D5" w:rsidRPr="00246DF9" w:rsidRDefault="00CB1E71" w:rsidP="00897F2F">
      <w:pPr>
        <w:ind w:firstLine="567"/>
        <w:jc w:val="both"/>
        <w:rPr>
          <w:sz w:val="26"/>
          <w:szCs w:val="26"/>
        </w:rPr>
      </w:pPr>
      <w:r w:rsidRPr="00246DF9">
        <w:rPr>
          <w:sz w:val="26"/>
          <w:szCs w:val="26"/>
        </w:rPr>
        <w:t xml:space="preserve">Активное участие в работе ведут члены Общественного совета и в своих поселениях – встречаются с населением, ведут разъяснительные беседы, консультации, содействуют жителям поселений в решении важных для них </w:t>
      </w:r>
      <w:r w:rsidRPr="00246DF9">
        <w:rPr>
          <w:sz w:val="26"/>
          <w:szCs w:val="26"/>
        </w:rPr>
        <w:lastRenderedPageBreak/>
        <w:t>во</w:t>
      </w:r>
      <w:r w:rsidR="00897F2F" w:rsidRPr="00246DF9">
        <w:rPr>
          <w:sz w:val="26"/>
          <w:szCs w:val="26"/>
        </w:rPr>
        <w:t>просов.</w:t>
      </w:r>
      <w:r w:rsidR="00265F25" w:rsidRPr="00246DF9">
        <w:rPr>
          <w:sz w:val="26"/>
          <w:szCs w:val="26"/>
        </w:rPr>
        <w:t xml:space="preserve"> </w:t>
      </w:r>
      <w:r w:rsidR="00897F2F" w:rsidRPr="00246DF9">
        <w:rPr>
          <w:sz w:val="26"/>
          <w:szCs w:val="26"/>
        </w:rPr>
        <w:t xml:space="preserve"> П</w:t>
      </w:r>
      <w:r w:rsidR="00352A61" w:rsidRPr="00246DF9">
        <w:rPr>
          <w:sz w:val="26"/>
          <w:szCs w:val="26"/>
        </w:rPr>
        <w:t xml:space="preserve">ринимали активное участие </w:t>
      </w:r>
      <w:r w:rsidR="00D66F47" w:rsidRPr="00246DF9">
        <w:rPr>
          <w:sz w:val="26"/>
          <w:szCs w:val="26"/>
        </w:rPr>
        <w:t xml:space="preserve">в </w:t>
      </w:r>
      <w:r w:rsidR="00624BA1" w:rsidRPr="00246DF9">
        <w:rPr>
          <w:sz w:val="26"/>
          <w:szCs w:val="26"/>
        </w:rPr>
        <w:t xml:space="preserve">окружных </w:t>
      </w:r>
      <w:r w:rsidR="00D66F47" w:rsidRPr="00246DF9">
        <w:rPr>
          <w:sz w:val="26"/>
          <w:szCs w:val="26"/>
        </w:rPr>
        <w:t>семинарах, конференциях, форумах</w:t>
      </w:r>
      <w:r w:rsidR="00E81C7F" w:rsidRPr="00246DF9">
        <w:rPr>
          <w:sz w:val="26"/>
          <w:szCs w:val="26"/>
        </w:rPr>
        <w:t xml:space="preserve">. </w:t>
      </w:r>
      <w:r w:rsidR="00D66F47" w:rsidRPr="00246DF9">
        <w:rPr>
          <w:sz w:val="26"/>
          <w:szCs w:val="26"/>
        </w:rPr>
        <w:t xml:space="preserve">  </w:t>
      </w:r>
    </w:p>
    <w:p w:rsidR="00F95DFB" w:rsidRPr="00246DF9" w:rsidRDefault="00F95DFB" w:rsidP="00F95DFB">
      <w:pPr>
        <w:ind w:firstLine="708"/>
        <w:jc w:val="both"/>
        <w:rPr>
          <w:sz w:val="26"/>
          <w:szCs w:val="26"/>
        </w:rPr>
      </w:pPr>
      <w:r w:rsidRPr="00246DF9">
        <w:rPr>
          <w:sz w:val="26"/>
          <w:szCs w:val="26"/>
        </w:rPr>
        <w:t>Материалы заседаний Общественного совета Нефтеюганского района направлялись в общественные советы поселений района с целью доведения информации до сведения членов Общественных советов поселений и их жителей.</w:t>
      </w:r>
    </w:p>
    <w:p w:rsidR="00F95DFB" w:rsidRPr="00246DF9" w:rsidRDefault="00F95DFB" w:rsidP="004269BC">
      <w:pPr>
        <w:ind w:firstLine="708"/>
        <w:jc w:val="both"/>
        <w:rPr>
          <w:sz w:val="26"/>
          <w:szCs w:val="26"/>
        </w:rPr>
      </w:pPr>
      <w:r w:rsidRPr="00246DF9">
        <w:rPr>
          <w:sz w:val="26"/>
          <w:szCs w:val="26"/>
        </w:rPr>
        <w:t>Информационное обеспечение деятельности Общественного совета Нефтеюганского района осуществлялось посредством официального сайта органов местного самоуправления Нефтеюганского района, газеты «Югорское обозрение». На главной странице сайта органов местного самоуправления Нефтеюганского района размещен баннер «Общественные советы». Во вкладке «Общественный совет Нефтеюганского района» размещены официальные документы, состав Общественного совета, план работы, материалы заседаний, доклады о деятельности Общественного совета, контактная информация.</w:t>
      </w:r>
    </w:p>
    <w:p w:rsidR="00F95DFB" w:rsidRPr="00246DF9" w:rsidRDefault="00246DF9" w:rsidP="00A85F53">
      <w:pPr>
        <w:ind w:firstLine="567"/>
        <w:jc w:val="both"/>
        <w:rPr>
          <w:sz w:val="26"/>
          <w:szCs w:val="26"/>
        </w:rPr>
      </w:pPr>
      <w:r w:rsidRPr="00246DF9">
        <w:rPr>
          <w:sz w:val="26"/>
          <w:szCs w:val="26"/>
        </w:rPr>
        <w:t xml:space="preserve">  </w:t>
      </w:r>
    </w:p>
    <w:p w:rsidR="00B3689F" w:rsidRPr="00246DF9" w:rsidRDefault="00B3689F" w:rsidP="00B3689F">
      <w:pPr>
        <w:jc w:val="center"/>
        <w:rPr>
          <w:sz w:val="26"/>
          <w:szCs w:val="26"/>
        </w:rPr>
      </w:pPr>
    </w:p>
    <w:p w:rsidR="00B3689F" w:rsidRPr="00246DF9" w:rsidRDefault="00B3689F" w:rsidP="002806C1">
      <w:pPr>
        <w:jc w:val="center"/>
        <w:rPr>
          <w:sz w:val="26"/>
          <w:szCs w:val="26"/>
        </w:rPr>
      </w:pPr>
    </w:p>
    <w:p w:rsidR="00B3689F" w:rsidRPr="00246DF9" w:rsidRDefault="00B3689F">
      <w:pPr>
        <w:jc w:val="center"/>
        <w:rPr>
          <w:sz w:val="26"/>
          <w:szCs w:val="26"/>
        </w:rPr>
      </w:pPr>
    </w:p>
    <w:sectPr w:rsidR="00B3689F" w:rsidRPr="00246DF9" w:rsidSect="00873297">
      <w:headerReference w:type="default" r:id="rId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7048" w:rsidRDefault="002A7048" w:rsidP="00246DF9">
      <w:r>
        <w:separator/>
      </w:r>
    </w:p>
  </w:endnote>
  <w:endnote w:type="continuationSeparator" w:id="0">
    <w:p w:rsidR="002A7048" w:rsidRDefault="002A7048" w:rsidP="00246D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lfaen">
    <w:panose1 w:val="010A0502050306030303"/>
    <w:charset w:val="00"/>
    <w:family w:val="roman"/>
    <w:notTrueType/>
    <w:pitch w:val="variable"/>
    <w:sig w:usb0="00C00283" w:usb1="00000000" w:usb2="00000000" w:usb3="00000000" w:csb0="0000000D"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7048" w:rsidRDefault="002A7048" w:rsidP="00246DF9">
      <w:r>
        <w:separator/>
      </w:r>
    </w:p>
  </w:footnote>
  <w:footnote w:type="continuationSeparator" w:id="0">
    <w:p w:rsidR="002A7048" w:rsidRDefault="002A7048" w:rsidP="00246D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4567742"/>
      <w:docPartObj>
        <w:docPartGallery w:val="Page Numbers (Top of Page)"/>
        <w:docPartUnique/>
      </w:docPartObj>
    </w:sdtPr>
    <w:sdtEndPr/>
    <w:sdtContent>
      <w:p w:rsidR="00246DF9" w:rsidRDefault="00246DF9">
        <w:pPr>
          <w:pStyle w:val="a4"/>
          <w:jc w:val="center"/>
        </w:pPr>
        <w:r>
          <w:fldChar w:fldCharType="begin"/>
        </w:r>
        <w:r>
          <w:instrText>PAGE   \* MERGEFORMAT</w:instrText>
        </w:r>
        <w:r>
          <w:fldChar w:fldCharType="separate"/>
        </w:r>
        <w:r w:rsidR="00083990">
          <w:rPr>
            <w:noProof/>
          </w:rPr>
          <w:t>3</w:t>
        </w:r>
        <w:r>
          <w:fldChar w:fldCharType="end"/>
        </w:r>
      </w:p>
    </w:sdtContent>
  </w:sdt>
  <w:p w:rsidR="00246DF9" w:rsidRDefault="00246DF9">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667BF6"/>
    <w:multiLevelType w:val="hybridMultilevel"/>
    <w:tmpl w:val="9FD08098"/>
    <w:lvl w:ilvl="0" w:tplc="14845420">
      <w:start w:val="1"/>
      <w:numFmt w:val="bullet"/>
      <w:lvlText w:val="-"/>
      <w:lvlJc w:val="left"/>
      <w:pPr>
        <w:ind w:left="1428" w:hanging="360"/>
      </w:pPr>
      <w:rPr>
        <w:rFonts w:ascii="Sylfaen" w:hAnsi="Sylfae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407800DA"/>
    <w:multiLevelType w:val="hybridMultilevel"/>
    <w:tmpl w:val="B0C61866"/>
    <w:lvl w:ilvl="0" w:tplc="14845420">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C6510C6"/>
    <w:multiLevelType w:val="hybridMultilevel"/>
    <w:tmpl w:val="5FB2AC7E"/>
    <w:lvl w:ilvl="0" w:tplc="14845420">
      <w:start w:val="1"/>
      <w:numFmt w:val="bullet"/>
      <w:lvlText w:val="-"/>
      <w:lvlJc w:val="left"/>
      <w:pPr>
        <w:ind w:left="1287" w:hanging="360"/>
      </w:pPr>
      <w:rPr>
        <w:rFonts w:ascii="Sylfaen" w:hAnsi="Sylfae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4E863B8D"/>
    <w:multiLevelType w:val="hybridMultilevel"/>
    <w:tmpl w:val="7DB4FF8E"/>
    <w:lvl w:ilvl="0" w:tplc="14845420">
      <w:start w:val="1"/>
      <w:numFmt w:val="bullet"/>
      <w:lvlText w:val="-"/>
      <w:lvlJc w:val="left"/>
      <w:pPr>
        <w:ind w:left="720" w:hanging="360"/>
      </w:pPr>
      <w:rPr>
        <w:rFonts w:ascii="Sylfaen" w:hAnsi="Sylfae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73F6"/>
    <w:rsid w:val="0000162A"/>
    <w:rsid w:val="00012E5D"/>
    <w:rsid w:val="0002155B"/>
    <w:rsid w:val="000228F0"/>
    <w:rsid w:val="00024767"/>
    <w:rsid w:val="00083990"/>
    <w:rsid w:val="000A463C"/>
    <w:rsid w:val="000B1201"/>
    <w:rsid w:val="000B505A"/>
    <w:rsid w:val="00113ACE"/>
    <w:rsid w:val="00140569"/>
    <w:rsid w:val="001A099D"/>
    <w:rsid w:val="001C1D4C"/>
    <w:rsid w:val="001E26BC"/>
    <w:rsid w:val="002073F6"/>
    <w:rsid w:val="00226CE9"/>
    <w:rsid w:val="00246DF9"/>
    <w:rsid w:val="00265F25"/>
    <w:rsid w:val="002709DB"/>
    <w:rsid w:val="002806C1"/>
    <w:rsid w:val="002825D5"/>
    <w:rsid w:val="002A1957"/>
    <w:rsid w:val="002A7048"/>
    <w:rsid w:val="00343D89"/>
    <w:rsid w:val="00352A61"/>
    <w:rsid w:val="00366B38"/>
    <w:rsid w:val="004269BC"/>
    <w:rsid w:val="004E0106"/>
    <w:rsid w:val="004E220F"/>
    <w:rsid w:val="00543523"/>
    <w:rsid w:val="005A2285"/>
    <w:rsid w:val="005D383C"/>
    <w:rsid w:val="005E176F"/>
    <w:rsid w:val="005F28B5"/>
    <w:rsid w:val="006147A4"/>
    <w:rsid w:val="00624BA1"/>
    <w:rsid w:val="00641C0C"/>
    <w:rsid w:val="006917E2"/>
    <w:rsid w:val="006A4801"/>
    <w:rsid w:val="006C5A4F"/>
    <w:rsid w:val="0073311B"/>
    <w:rsid w:val="0077617F"/>
    <w:rsid w:val="007C019E"/>
    <w:rsid w:val="007D79F8"/>
    <w:rsid w:val="008504C1"/>
    <w:rsid w:val="00852A6B"/>
    <w:rsid w:val="00873297"/>
    <w:rsid w:val="008939A8"/>
    <w:rsid w:val="00897F2F"/>
    <w:rsid w:val="009671BF"/>
    <w:rsid w:val="009C44BA"/>
    <w:rsid w:val="009D55D3"/>
    <w:rsid w:val="009F79B2"/>
    <w:rsid w:val="00A33FDA"/>
    <w:rsid w:val="00A50BD5"/>
    <w:rsid w:val="00A85F53"/>
    <w:rsid w:val="00A9006A"/>
    <w:rsid w:val="00B062DE"/>
    <w:rsid w:val="00B3689F"/>
    <w:rsid w:val="00B44E26"/>
    <w:rsid w:val="00B9625E"/>
    <w:rsid w:val="00BC6D6B"/>
    <w:rsid w:val="00C5471C"/>
    <w:rsid w:val="00CB1E71"/>
    <w:rsid w:val="00CC5652"/>
    <w:rsid w:val="00D27B8C"/>
    <w:rsid w:val="00D50786"/>
    <w:rsid w:val="00D641B8"/>
    <w:rsid w:val="00D66F47"/>
    <w:rsid w:val="00DD02E5"/>
    <w:rsid w:val="00DD39B6"/>
    <w:rsid w:val="00DD3D3E"/>
    <w:rsid w:val="00E27D8E"/>
    <w:rsid w:val="00E67E26"/>
    <w:rsid w:val="00E81C7F"/>
    <w:rsid w:val="00E83848"/>
    <w:rsid w:val="00E87B05"/>
    <w:rsid w:val="00EA5704"/>
    <w:rsid w:val="00EC77C8"/>
    <w:rsid w:val="00ED337A"/>
    <w:rsid w:val="00EE777C"/>
    <w:rsid w:val="00F13CE1"/>
    <w:rsid w:val="00F627F8"/>
    <w:rsid w:val="00F95DFB"/>
    <w:rsid w:val="00FC51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39B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A463C"/>
    <w:pPr>
      <w:ind w:left="720"/>
      <w:contextualSpacing/>
    </w:pPr>
  </w:style>
  <w:style w:type="paragraph" w:styleId="a4">
    <w:name w:val="header"/>
    <w:basedOn w:val="a"/>
    <w:link w:val="a5"/>
    <w:uiPriority w:val="99"/>
    <w:unhideWhenUsed/>
    <w:rsid w:val="00246DF9"/>
    <w:pPr>
      <w:tabs>
        <w:tab w:val="center" w:pos="4677"/>
        <w:tab w:val="right" w:pos="9355"/>
      </w:tabs>
    </w:pPr>
  </w:style>
  <w:style w:type="character" w:customStyle="1" w:styleId="a5">
    <w:name w:val="Верхний колонтитул Знак"/>
    <w:basedOn w:val="a0"/>
    <w:link w:val="a4"/>
    <w:uiPriority w:val="99"/>
    <w:rsid w:val="00246DF9"/>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246DF9"/>
    <w:pPr>
      <w:tabs>
        <w:tab w:val="center" w:pos="4677"/>
        <w:tab w:val="right" w:pos="9355"/>
      </w:tabs>
    </w:pPr>
  </w:style>
  <w:style w:type="character" w:customStyle="1" w:styleId="a7">
    <w:name w:val="Нижний колонтитул Знак"/>
    <w:basedOn w:val="a0"/>
    <w:link w:val="a6"/>
    <w:uiPriority w:val="99"/>
    <w:rsid w:val="00246DF9"/>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39B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A463C"/>
    <w:pPr>
      <w:ind w:left="720"/>
      <w:contextualSpacing/>
    </w:pPr>
  </w:style>
  <w:style w:type="paragraph" w:styleId="a4">
    <w:name w:val="header"/>
    <w:basedOn w:val="a"/>
    <w:link w:val="a5"/>
    <w:uiPriority w:val="99"/>
    <w:unhideWhenUsed/>
    <w:rsid w:val="00246DF9"/>
    <w:pPr>
      <w:tabs>
        <w:tab w:val="center" w:pos="4677"/>
        <w:tab w:val="right" w:pos="9355"/>
      </w:tabs>
    </w:pPr>
  </w:style>
  <w:style w:type="character" w:customStyle="1" w:styleId="a5">
    <w:name w:val="Верхний колонтитул Знак"/>
    <w:basedOn w:val="a0"/>
    <w:link w:val="a4"/>
    <w:uiPriority w:val="99"/>
    <w:rsid w:val="00246DF9"/>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246DF9"/>
    <w:pPr>
      <w:tabs>
        <w:tab w:val="center" w:pos="4677"/>
        <w:tab w:val="right" w:pos="9355"/>
      </w:tabs>
    </w:pPr>
  </w:style>
  <w:style w:type="character" w:customStyle="1" w:styleId="a7">
    <w:name w:val="Нижний колонтитул Знак"/>
    <w:basedOn w:val="a0"/>
    <w:link w:val="a6"/>
    <w:uiPriority w:val="99"/>
    <w:rsid w:val="00246DF9"/>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177121">
      <w:bodyDiv w:val="1"/>
      <w:marLeft w:val="0"/>
      <w:marRight w:val="0"/>
      <w:marTop w:val="0"/>
      <w:marBottom w:val="0"/>
      <w:divBdr>
        <w:top w:val="none" w:sz="0" w:space="0" w:color="auto"/>
        <w:left w:val="none" w:sz="0" w:space="0" w:color="auto"/>
        <w:bottom w:val="none" w:sz="0" w:space="0" w:color="auto"/>
        <w:right w:val="none" w:sz="0" w:space="0" w:color="auto"/>
      </w:divBdr>
      <w:divsChild>
        <w:div w:id="1635451778">
          <w:marLeft w:val="0"/>
          <w:marRight w:val="0"/>
          <w:marTop w:val="0"/>
          <w:marBottom w:val="0"/>
          <w:divBdr>
            <w:top w:val="none" w:sz="0" w:space="0" w:color="auto"/>
            <w:left w:val="none" w:sz="0" w:space="0" w:color="auto"/>
            <w:bottom w:val="none" w:sz="0" w:space="0" w:color="auto"/>
            <w:right w:val="none" w:sz="0" w:space="0" w:color="auto"/>
          </w:divBdr>
        </w:div>
        <w:div w:id="393822366">
          <w:marLeft w:val="0"/>
          <w:marRight w:val="0"/>
          <w:marTop w:val="0"/>
          <w:marBottom w:val="0"/>
          <w:divBdr>
            <w:top w:val="none" w:sz="0" w:space="0" w:color="auto"/>
            <w:left w:val="none" w:sz="0" w:space="0" w:color="auto"/>
            <w:bottom w:val="none" w:sz="0" w:space="0" w:color="auto"/>
            <w:right w:val="none" w:sz="0" w:space="0" w:color="auto"/>
          </w:divBdr>
        </w:div>
        <w:div w:id="409889211">
          <w:marLeft w:val="0"/>
          <w:marRight w:val="0"/>
          <w:marTop w:val="0"/>
          <w:marBottom w:val="0"/>
          <w:divBdr>
            <w:top w:val="none" w:sz="0" w:space="0" w:color="auto"/>
            <w:left w:val="none" w:sz="0" w:space="0" w:color="auto"/>
            <w:bottom w:val="none" w:sz="0" w:space="0" w:color="auto"/>
            <w:right w:val="none" w:sz="0" w:space="0" w:color="auto"/>
          </w:divBdr>
        </w:div>
        <w:div w:id="1327828715">
          <w:marLeft w:val="0"/>
          <w:marRight w:val="0"/>
          <w:marTop w:val="0"/>
          <w:marBottom w:val="0"/>
          <w:divBdr>
            <w:top w:val="none" w:sz="0" w:space="0" w:color="auto"/>
            <w:left w:val="none" w:sz="0" w:space="0" w:color="auto"/>
            <w:bottom w:val="none" w:sz="0" w:space="0" w:color="auto"/>
            <w:right w:val="none" w:sz="0" w:space="0" w:color="auto"/>
          </w:divBdr>
        </w:div>
        <w:div w:id="1349792685">
          <w:marLeft w:val="0"/>
          <w:marRight w:val="0"/>
          <w:marTop w:val="0"/>
          <w:marBottom w:val="0"/>
          <w:divBdr>
            <w:top w:val="none" w:sz="0" w:space="0" w:color="auto"/>
            <w:left w:val="none" w:sz="0" w:space="0" w:color="auto"/>
            <w:bottom w:val="none" w:sz="0" w:space="0" w:color="auto"/>
            <w:right w:val="none" w:sz="0" w:space="0" w:color="auto"/>
          </w:divBdr>
        </w:div>
        <w:div w:id="226575003">
          <w:marLeft w:val="0"/>
          <w:marRight w:val="0"/>
          <w:marTop w:val="0"/>
          <w:marBottom w:val="0"/>
          <w:divBdr>
            <w:top w:val="none" w:sz="0" w:space="0" w:color="auto"/>
            <w:left w:val="none" w:sz="0" w:space="0" w:color="auto"/>
            <w:bottom w:val="none" w:sz="0" w:space="0" w:color="auto"/>
            <w:right w:val="none" w:sz="0" w:space="0" w:color="auto"/>
          </w:divBdr>
        </w:div>
        <w:div w:id="1178428157">
          <w:marLeft w:val="0"/>
          <w:marRight w:val="0"/>
          <w:marTop w:val="0"/>
          <w:marBottom w:val="0"/>
          <w:divBdr>
            <w:top w:val="none" w:sz="0" w:space="0" w:color="auto"/>
            <w:left w:val="none" w:sz="0" w:space="0" w:color="auto"/>
            <w:bottom w:val="none" w:sz="0" w:space="0" w:color="auto"/>
            <w:right w:val="none" w:sz="0" w:space="0" w:color="auto"/>
          </w:divBdr>
        </w:div>
        <w:div w:id="691565244">
          <w:marLeft w:val="0"/>
          <w:marRight w:val="0"/>
          <w:marTop w:val="0"/>
          <w:marBottom w:val="0"/>
          <w:divBdr>
            <w:top w:val="none" w:sz="0" w:space="0" w:color="auto"/>
            <w:left w:val="none" w:sz="0" w:space="0" w:color="auto"/>
            <w:bottom w:val="none" w:sz="0" w:space="0" w:color="auto"/>
            <w:right w:val="none" w:sz="0" w:space="0" w:color="auto"/>
          </w:divBdr>
        </w:div>
        <w:div w:id="910892313">
          <w:marLeft w:val="0"/>
          <w:marRight w:val="0"/>
          <w:marTop w:val="0"/>
          <w:marBottom w:val="0"/>
          <w:divBdr>
            <w:top w:val="none" w:sz="0" w:space="0" w:color="auto"/>
            <w:left w:val="none" w:sz="0" w:space="0" w:color="auto"/>
            <w:bottom w:val="none" w:sz="0" w:space="0" w:color="auto"/>
            <w:right w:val="none" w:sz="0" w:space="0" w:color="auto"/>
          </w:divBdr>
        </w:div>
        <w:div w:id="1748114835">
          <w:marLeft w:val="0"/>
          <w:marRight w:val="0"/>
          <w:marTop w:val="0"/>
          <w:marBottom w:val="0"/>
          <w:divBdr>
            <w:top w:val="none" w:sz="0" w:space="0" w:color="auto"/>
            <w:left w:val="none" w:sz="0" w:space="0" w:color="auto"/>
            <w:bottom w:val="none" w:sz="0" w:space="0" w:color="auto"/>
            <w:right w:val="none" w:sz="0" w:space="0" w:color="auto"/>
          </w:divBdr>
        </w:div>
      </w:divsChild>
    </w:div>
    <w:div w:id="1233078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3</Pages>
  <Words>996</Words>
  <Characters>5679</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Иванчикова  Инна Николаевна</dc:creator>
  <cp:keywords/>
  <dc:description/>
  <cp:lastModifiedBy>Шорина Наталья Владимировна</cp:lastModifiedBy>
  <cp:revision>84</cp:revision>
  <cp:lastPrinted>2018-01-24T04:14:00Z</cp:lastPrinted>
  <dcterms:created xsi:type="dcterms:W3CDTF">2018-01-22T15:12:00Z</dcterms:created>
  <dcterms:modified xsi:type="dcterms:W3CDTF">2020-03-27T06:50:00Z</dcterms:modified>
</cp:coreProperties>
</file>