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5A" w:rsidRPr="0020565A" w:rsidRDefault="0020565A" w:rsidP="0020565A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color w:val="auto"/>
          <w:sz w:val="16"/>
          <w:szCs w:val="20"/>
          <w:lang w:val="ru-RU"/>
        </w:rPr>
      </w:pPr>
      <w:r>
        <w:rPr>
          <w:rFonts w:ascii="Arial" w:eastAsia="Times New Roman" w:hAnsi="Arial" w:cs="Times New Roman"/>
          <w:b/>
          <w:noProof/>
          <w:color w:val="auto"/>
          <w:sz w:val="16"/>
          <w:szCs w:val="20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ru-RU"/>
        </w:rPr>
      </w:pPr>
    </w:p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</w:pPr>
      <w:r w:rsidRPr="0020565A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 xml:space="preserve">АДМИНИСТРАЦИЯ  </w:t>
      </w:r>
    </w:p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val="ru-RU"/>
        </w:rPr>
      </w:pPr>
      <w:r w:rsidRPr="0020565A">
        <w:rPr>
          <w:rFonts w:ascii="Times New Roman" w:eastAsia="Times New Roman" w:hAnsi="Times New Roman" w:cs="Times New Roman"/>
          <w:b/>
          <w:color w:val="auto"/>
          <w:sz w:val="42"/>
          <w:szCs w:val="42"/>
          <w:lang w:val="ru-RU"/>
        </w:rPr>
        <w:t>НЕФТЕЮГАНСКОГО  РАЙОНА</w:t>
      </w:r>
    </w:p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val="ru-RU"/>
        </w:rPr>
        <w:t>РАСПОРЯЖЕНИЕ</w:t>
      </w:r>
    </w:p>
    <w:p w:rsidR="0020565A" w:rsidRPr="0020565A" w:rsidRDefault="0020565A" w:rsidP="0020565A">
      <w:pPr>
        <w:rPr>
          <w:rFonts w:ascii="Times New Roman" w:eastAsia="Times New Roman" w:hAnsi="Times New Roman" w:cs="Times New Roman"/>
          <w:color w:val="auto"/>
          <w:sz w:val="20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565A" w:rsidRPr="0020565A" w:rsidTr="008C52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0565A" w:rsidRPr="0020565A" w:rsidRDefault="0020565A" w:rsidP="002056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12.11</w:t>
            </w:r>
            <w:r w:rsidRPr="002056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20565A" w:rsidRPr="0020565A" w:rsidRDefault="0020565A" w:rsidP="0020565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</w:pPr>
            <w:r w:rsidRPr="002056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</w:t>
            </w:r>
            <w:r w:rsidRPr="0020565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val="ru-RU"/>
              </w:rPr>
              <w:t>588-ра</w:t>
            </w:r>
          </w:p>
        </w:tc>
      </w:tr>
      <w:tr w:rsidR="0020565A" w:rsidRPr="0020565A" w:rsidTr="008C52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0565A" w:rsidRPr="0020565A" w:rsidRDefault="0020565A" w:rsidP="0020565A">
            <w:pPr>
              <w:rPr>
                <w:rFonts w:ascii="Times New Roman" w:eastAsia="Times New Roman" w:hAnsi="Times New Roman" w:cs="Times New Roman"/>
                <w:color w:val="auto"/>
                <w:sz w:val="4"/>
                <w:lang w:val="ru-RU"/>
              </w:rPr>
            </w:pPr>
          </w:p>
          <w:p w:rsidR="0020565A" w:rsidRPr="0020565A" w:rsidRDefault="0020565A" w:rsidP="002056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6595" w:type="dxa"/>
            <w:vMerge/>
          </w:tcPr>
          <w:p w:rsidR="0020565A" w:rsidRPr="0020565A" w:rsidRDefault="0020565A" w:rsidP="0020565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</w:tbl>
    <w:p w:rsidR="0020565A" w:rsidRPr="0020565A" w:rsidRDefault="0020565A" w:rsidP="0020565A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proofErr w:type="spellStart"/>
      <w:r w:rsidRPr="0020565A">
        <w:rPr>
          <w:rFonts w:ascii="Times New Roman" w:eastAsia="Times New Roman" w:hAnsi="Times New Roman" w:cs="Times New Roman"/>
          <w:color w:val="auto"/>
          <w:lang w:val="ru-RU"/>
        </w:rPr>
        <w:t>г</w:t>
      </w:r>
      <w:proofErr w:type="gramStart"/>
      <w:r w:rsidRPr="0020565A">
        <w:rPr>
          <w:rFonts w:ascii="Times New Roman" w:eastAsia="Times New Roman" w:hAnsi="Times New Roman" w:cs="Times New Roman"/>
          <w:color w:val="auto"/>
          <w:lang w:val="ru-RU"/>
        </w:rPr>
        <w:t>.Н</w:t>
      </w:r>
      <w:proofErr w:type="gramEnd"/>
      <w:r w:rsidRPr="0020565A">
        <w:rPr>
          <w:rFonts w:ascii="Times New Roman" w:eastAsia="Times New Roman" w:hAnsi="Times New Roman" w:cs="Times New Roman"/>
          <w:color w:val="auto"/>
          <w:lang w:val="ru-RU"/>
        </w:rPr>
        <w:t>ефтеюганск</w:t>
      </w:r>
      <w:proofErr w:type="spellEnd"/>
    </w:p>
    <w:p w:rsidR="0020565A" w:rsidRPr="0020565A" w:rsidRDefault="0020565A" w:rsidP="0020565A">
      <w:pPr>
        <w:ind w:right="-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BE06D4" w:rsidRDefault="00BE06D4" w:rsidP="00BE06D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E06D4" w:rsidRDefault="00C91628" w:rsidP="00BE06D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E06D4">
        <w:rPr>
          <w:color w:val="auto"/>
          <w:sz w:val="26"/>
          <w:szCs w:val="26"/>
          <w:lang w:val="ru-RU"/>
        </w:rPr>
        <w:t xml:space="preserve">Об утверждении Инвестиционного послания </w:t>
      </w:r>
      <w:r w:rsidR="00DD3197" w:rsidRPr="00BE06D4">
        <w:rPr>
          <w:color w:val="auto"/>
          <w:sz w:val="26"/>
          <w:szCs w:val="26"/>
          <w:lang w:val="ru-RU"/>
        </w:rPr>
        <w:t>Г</w:t>
      </w:r>
      <w:r w:rsidRPr="00BE06D4">
        <w:rPr>
          <w:color w:val="auto"/>
          <w:sz w:val="26"/>
          <w:szCs w:val="26"/>
          <w:lang w:val="ru-RU"/>
        </w:rPr>
        <w:t xml:space="preserve">лавы Нефтеюганского района </w:t>
      </w:r>
    </w:p>
    <w:p w:rsidR="00757879" w:rsidRPr="00BE06D4" w:rsidRDefault="00C91628" w:rsidP="00BE06D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  <w:r w:rsidRPr="00BE06D4">
        <w:rPr>
          <w:color w:val="auto"/>
          <w:sz w:val="26"/>
          <w:szCs w:val="26"/>
          <w:lang w:val="ru-RU"/>
        </w:rPr>
        <w:t>на 2019 год</w:t>
      </w:r>
    </w:p>
    <w:p w:rsidR="00B744CD" w:rsidRDefault="00B744CD" w:rsidP="00BE06D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BE06D4" w:rsidRPr="00BE06D4" w:rsidRDefault="00BE06D4" w:rsidP="00BE06D4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6"/>
          <w:szCs w:val="26"/>
          <w:lang w:val="ru-RU"/>
        </w:rPr>
      </w:pPr>
    </w:p>
    <w:p w:rsidR="00E32E80" w:rsidRDefault="00834756" w:rsidP="00BE06D4">
      <w:pPr>
        <w:pStyle w:val="30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  <w:r w:rsidRPr="00BE06D4">
        <w:rPr>
          <w:color w:val="auto"/>
          <w:sz w:val="26"/>
          <w:szCs w:val="26"/>
        </w:rPr>
        <w:t xml:space="preserve">В целях </w:t>
      </w:r>
      <w:r w:rsidR="00712751" w:rsidRPr="00BE06D4">
        <w:rPr>
          <w:color w:val="auto"/>
          <w:sz w:val="26"/>
          <w:szCs w:val="26"/>
          <w:lang w:val="ru-RU"/>
        </w:rPr>
        <w:t>исполнения пункта 3.10.</w:t>
      </w:r>
      <w:r w:rsidR="004C6B3C" w:rsidRPr="00BE06D4">
        <w:rPr>
          <w:color w:val="auto"/>
          <w:sz w:val="26"/>
          <w:szCs w:val="26"/>
          <w:lang w:val="ru-RU"/>
        </w:rPr>
        <w:t>1</w:t>
      </w:r>
      <w:r w:rsidR="00712751" w:rsidRPr="00BE06D4">
        <w:rPr>
          <w:color w:val="auto"/>
          <w:sz w:val="26"/>
          <w:szCs w:val="26"/>
          <w:lang w:val="ru-RU"/>
        </w:rPr>
        <w:t>8 реестра компонентов портфеля проект</w:t>
      </w:r>
      <w:r w:rsidR="00A9632A" w:rsidRPr="00BE06D4">
        <w:rPr>
          <w:color w:val="auto"/>
          <w:sz w:val="26"/>
          <w:szCs w:val="26"/>
          <w:lang w:val="ru-RU"/>
        </w:rPr>
        <w:t>а</w:t>
      </w:r>
      <w:r w:rsidR="00712751" w:rsidRPr="00BE06D4">
        <w:rPr>
          <w:color w:val="auto"/>
          <w:sz w:val="26"/>
          <w:szCs w:val="26"/>
          <w:lang w:val="ru-RU"/>
        </w:rPr>
        <w:t xml:space="preserve"> «Совершенствование и внедрение положений регионального инвестиционного стандарта», </w:t>
      </w:r>
      <w:r w:rsidR="00761C73" w:rsidRPr="00BE06D4">
        <w:rPr>
          <w:color w:val="auto"/>
          <w:sz w:val="26"/>
          <w:szCs w:val="26"/>
        </w:rPr>
        <w:t>формирования благопри</w:t>
      </w:r>
      <w:r w:rsidR="00DE2FBD" w:rsidRPr="00BE06D4">
        <w:rPr>
          <w:color w:val="auto"/>
          <w:sz w:val="26"/>
          <w:szCs w:val="26"/>
        </w:rPr>
        <w:t>ятного инвестиционного климата</w:t>
      </w:r>
      <w:r w:rsidR="00F421AD" w:rsidRPr="00BE06D4">
        <w:rPr>
          <w:color w:val="auto"/>
          <w:sz w:val="26"/>
          <w:szCs w:val="26"/>
          <w:lang w:val="ru-RU"/>
        </w:rPr>
        <w:t xml:space="preserve"> </w:t>
      </w:r>
      <w:r w:rsidR="00BE06D4">
        <w:rPr>
          <w:color w:val="auto"/>
          <w:sz w:val="26"/>
          <w:szCs w:val="26"/>
          <w:lang w:val="ru-RU"/>
        </w:rPr>
        <w:t xml:space="preserve">                                           </w:t>
      </w:r>
      <w:r w:rsidR="00F421AD" w:rsidRPr="00BE06D4">
        <w:rPr>
          <w:color w:val="auto"/>
          <w:sz w:val="26"/>
          <w:szCs w:val="26"/>
          <w:lang w:val="ru-RU"/>
        </w:rPr>
        <w:t>в муниципальном образовании Нефтеюганский район</w:t>
      </w:r>
      <w:r w:rsidR="00D67064" w:rsidRPr="00BE06D4">
        <w:rPr>
          <w:color w:val="auto"/>
          <w:sz w:val="26"/>
          <w:szCs w:val="26"/>
          <w:lang w:val="ru-RU"/>
        </w:rPr>
        <w:t>:</w:t>
      </w:r>
    </w:p>
    <w:p w:rsidR="00BE06D4" w:rsidRPr="00BE06D4" w:rsidRDefault="00BE06D4" w:rsidP="00BE06D4">
      <w:pPr>
        <w:pStyle w:val="30"/>
        <w:spacing w:before="0" w:after="0" w:line="240" w:lineRule="auto"/>
        <w:ind w:left="20" w:firstLine="689"/>
        <w:jc w:val="both"/>
        <w:rPr>
          <w:color w:val="auto"/>
          <w:sz w:val="26"/>
          <w:szCs w:val="26"/>
          <w:lang w:val="ru-RU"/>
        </w:rPr>
      </w:pPr>
    </w:p>
    <w:p w:rsidR="00D67064" w:rsidRPr="00BE06D4" w:rsidRDefault="00F62A50" w:rsidP="00BE06D4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Утвердить Инвестиционное послание </w:t>
      </w:r>
      <w:r w:rsidR="00DD3197"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лавы Нефтеюганского района </w:t>
      </w:r>
      <w:r w:rsid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 2019 год </w:t>
      </w:r>
      <w:r w:rsidR="006D57CF"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(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приложени</w:t>
      </w:r>
      <w:r w:rsidR="006D57CF"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е)</w:t>
      </w:r>
      <w:r w:rsidR="00F421AD"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D67064" w:rsidRPr="00BE06D4" w:rsidRDefault="00D67064" w:rsidP="00BE06D4">
      <w:pPr>
        <w:pStyle w:val="ac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Настоящее распоряжение подлежит размещению на официальном сайте органов местного самоуправления Нефтеюганского района</w:t>
      </w:r>
      <w:r w:rsidR="00F62A50" w:rsidRPr="00BE06D4">
        <w:rPr>
          <w:rFonts w:ascii="Times New Roman" w:hAnsi="Times New Roman" w:cs="Times New Roman"/>
          <w:color w:val="auto"/>
          <w:sz w:val="26"/>
        </w:rPr>
        <w:t xml:space="preserve"> </w:t>
      </w:r>
      <w:r w:rsidR="00F62A50"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 опубликованию в газете «Югорское обозрение»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D67064" w:rsidRPr="00BE06D4" w:rsidRDefault="00D67064" w:rsidP="00BE06D4">
      <w:pPr>
        <w:pStyle w:val="ac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proofErr w:type="gramStart"/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Контроль за</w:t>
      </w:r>
      <w:proofErr w:type="gramEnd"/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выполнением распоряжения возложить на заместителей главы Нефтеюганского района по направлениям деятельности.</w:t>
      </w:r>
    </w:p>
    <w:p w:rsidR="00380254" w:rsidRPr="00BE06D4" w:rsidRDefault="00380254" w:rsidP="00BE06D4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380254" w:rsidRPr="00BE06D4" w:rsidRDefault="00380254" w:rsidP="00BE06D4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63069" w:rsidRPr="00BE06D4" w:rsidRDefault="00F63069" w:rsidP="00BE06D4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BE06D4" w:rsidRPr="006E07F5" w:rsidRDefault="00BE06D4" w:rsidP="00AE26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66F1C" w:rsidRPr="00BE06D4" w:rsidRDefault="00866F1C" w:rsidP="00BE06D4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F63069" w:rsidRPr="00BE06D4" w:rsidRDefault="00F63069" w:rsidP="00BE06D4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16037" w:rsidRPr="00BE06D4" w:rsidRDefault="00A16037" w:rsidP="00BE06D4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6037" w:rsidRPr="00BE06D4" w:rsidRDefault="00A16037" w:rsidP="00BE06D4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A16037" w:rsidRPr="00BE06D4" w:rsidRDefault="00A16037" w:rsidP="00BE06D4">
      <w:pPr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66F1C" w:rsidRPr="00BE06D4" w:rsidRDefault="00866F1C" w:rsidP="00BE06D4">
      <w:pPr>
        <w:pStyle w:val="af1"/>
        <w:ind w:firstLine="5387"/>
        <w:rPr>
          <w:rFonts w:ascii="Times New Roman" w:hAnsi="Times New Roman" w:cs="Times New Roman"/>
          <w:color w:val="auto"/>
          <w:sz w:val="26"/>
          <w:szCs w:val="26"/>
        </w:rPr>
      </w:pPr>
      <w:r w:rsidRPr="00BE06D4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BE06D4" w:rsidRPr="00455920" w:rsidRDefault="00BE06D4" w:rsidP="00455920">
      <w:pPr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:rsidR="00BE06D4" w:rsidRPr="00455920" w:rsidRDefault="00BE06D4" w:rsidP="00455920">
      <w:pPr>
        <w:ind w:left="5670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BE06D4" w:rsidRPr="0020565A" w:rsidRDefault="00BE06D4" w:rsidP="00455920">
      <w:pPr>
        <w:ind w:left="5670"/>
        <w:rPr>
          <w:rFonts w:ascii="Times New Roman" w:hAnsi="Times New Roman"/>
          <w:sz w:val="26"/>
          <w:szCs w:val="26"/>
          <w:lang w:val="ru-RU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20565A">
        <w:rPr>
          <w:rFonts w:ascii="Times New Roman" w:hAnsi="Times New Roman"/>
          <w:sz w:val="26"/>
          <w:szCs w:val="26"/>
          <w:lang w:val="ru-RU"/>
        </w:rPr>
        <w:t xml:space="preserve"> 12.11.2018 № 588-ра</w:t>
      </w:r>
    </w:p>
    <w:p w:rsidR="008F2FF7" w:rsidRPr="00BE06D4" w:rsidRDefault="008F2FF7" w:rsidP="00BE06D4">
      <w:pPr>
        <w:pStyle w:val="af1"/>
        <w:ind w:firstLine="5387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8F2FF7" w:rsidRPr="00BE06D4" w:rsidRDefault="008F2FF7" w:rsidP="00BE06D4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p w:rsidR="00DB6C9F" w:rsidRPr="00BE06D4" w:rsidRDefault="00DB6C9F" w:rsidP="00BE06D4">
      <w:pPr>
        <w:jc w:val="center"/>
        <w:rPr>
          <w:rStyle w:val="af4"/>
          <w:rFonts w:ascii="Times New Roman" w:hAnsi="Times New Roman" w:cs="Times New Roman"/>
          <w:b w:val="0"/>
          <w:color w:val="auto"/>
          <w:sz w:val="26"/>
          <w:szCs w:val="26"/>
        </w:rPr>
      </w:pPr>
      <w:r w:rsidRPr="00BE06D4">
        <w:rPr>
          <w:rStyle w:val="af4"/>
          <w:rFonts w:ascii="Times New Roman" w:hAnsi="Times New Roman" w:cs="Times New Roman"/>
          <w:b w:val="0"/>
          <w:color w:val="auto"/>
          <w:sz w:val="26"/>
          <w:szCs w:val="26"/>
        </w:rPr>
        <w:t xml:space="preserve">Инвестиционное послание Главы Нефтеюганского района </w:t>
      </w:r>
    </w:p>
    <w:p w:rsidR="00DB6C9F" w:rsidRDefault="00DB6C9F" w:rsidP="00BE06D4">
      <w:pPr>
        <w:jc w:val="center"/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r w:rsidRPr="00BE06D4">
        <w:rPr>
          <w:rStyle w:val="af4"/>
          <w:rFonts w:ascii="Times New Roman" w:hAnsi="Times New Roman" w:cs="Times New Roman"/>
          <w:b w:val="0"/>
          <w:color w:val="auto"/>
          <w:sz w:val="26"/>
          <w:szCs w:val="26"/>
        </w:rPr>
        <w:t>на 2019 год</w:t>
      </w:r>
    </w:p>
    <w:p w:rsidR="00BE06D4" w:rsidRPr="00BE06D4" w:rsidRDefault="00BE06D4" w:rsidP="00BE06D4">
      <w:pPr>
        <w:jc w:val="center"/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E06D4">
        <w:rPr>
          <w:rStyle w:val="af4"/>
          <w:b w:val="0"/>
          <w:sz w:val="26"/>
          <w:szCs w:val="26"/>
        </w:rPr>
        <w:t xml:space="preserve">Уважаемые коллеги, партнеры и жители </w:t>
      </w:r>
      <w:r w:rsidR="003534DC" w:rsidRPr="00BE06D4">
        <w:rPr>
          <w:rStyle w:val="af4"/>
          <w:b w:val="0"/>
          <w:sz w:val="26"/>
          <w:szCs w:val="26"/>
        </w:rPr>
        <w:t xml:space="preserve">Нефтеюганского </w:t>
      </w:r>
      <w:r w:rsidRPr="00BE06D4">
        <w:rPr>
          <w:rStyle w:val="af4"/>
          <w:b w:val="0"/>
          <w:sz w:val="26"/>
          <w:szCs w:val="26"/>
        </w:rPr>
        <w:t>района!</w:t>
      </w:r>
      <w:r w:rsidRPr="00BE06D4">
        <w:rPr>
          <w:b/>
          <w:sz w:val="26"/>
          <w:szCs w:val="26"/>
        </w:rPr>
        <w:t xml:space="preserve">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Сегодня я обращаюсь к вам с традиционным инвестиционным посланием, главная цель которого – информирование о достигнутых результатах инвестиционной деятельности и планируемых ключевых мерах по улучшению инвестиционного климата в нашем районе.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Несколько слов о предварительных итогах 2018 года: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Инвестиционная ситуация в районе характеризуется положительными тенденциями. Объем инвестиций в основной капитал на 01.07.2018 составил </w:t>
      </w:r>
      <w:r w:rsidR="00BE06D4">
        <w:rPr>
          <w:sz w:val="26"/>
          <w:szCs w:val="26"/>
        </w:rPr>
        <w:t xml:space="preserve">                   </w:t>
      </w:r>
      <w:r w:rsidRPr="00BE06D4">
        <w:rPr>
          <w:sz w:val="26"/>
          <w:szCs w:val="26"/>
        </w:rPr>
        <w:t>66,04 млрд. рублей, что на 3,5 % больше аналогичного периода предыдущего года.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Район сохраняет лидерство среди муниципальных образований автономного округа по низкому уровню безработицы – на 01.10.2018 составила 0,03 % </w:t>
      </w:r>
      <w:r w:rsidR="00BE06D4">
        <w:rPr>
          <w:sz w:val="26"/>
          <w:szCs w:val="26"/>
        </w:rPr>
        <w:t xml:space="preserve">                                </w:t>
      </w:r>
      <w:r w:rsidRPr="00BE06D4">
        <w:rPr>
          <w:spacing w:val="-2"/>
          <w:sz w:val="26"/>
          <w:szCs w:val="26"/>
        </w:rPr>
        <w:t>(по Ханты-Мансийскому автономному округу – Югре 0,4 %, в Российской Федерации –</w:t>
      </w:r>
      <w:r w:rsidRPr="00BE06D4">
        <w:rPr>
          <w:sz w:val="26"/>
          <w:szCs w:val="26"/>
        </w:rPr>
        <w:t xml:space="preserve"> 4,6 %). На 1 безработного приходится 44 места, заявленных в банк вакансий.</w:t>
      </w:r>
    </w:p>
    <w:p w:rsidR="00DB6C9F" w:rsidRPr="00BE06D4" w:rsidRDefault="00DB6C9F" w:rsidP="00BE06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Среднемесячная начисленная заработная плата одного работника по крупным </w:t>
      </w:r>
      <w:r w:rsid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 средним предприятиям на 01.09.2018 составила 81 393,5 рублей или 113,6 % </w:t>
      </w:r>
      <w:r w:rsid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аналогичному периоду 2017 года.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С целью дифференциации структуры экономики, которая способствует сбалансированному развитию района, проведена актуализация стратегии социально-экономического развития района с учетом целей, задач, направлений развития </w:t>
      </w:r>
      <w:r w:rsidR="003534DC" w:rsidRPr="00BE06D4">
        <w:rPr>
          <w:sz w:val="26"/>
          <w:szCs w:val="26"/>
        </w:rPr>
        <w:t xml:space="preserve">Ханты-Мансийского </w:t>
      </w:r>
      <w:r w:rsidRPr="00BE06D4">
        <w:rPr>
          <w:sz w:val="26"/>
          <w:szCs w:val="26"/>
        </w:rPr>
        <w:t>автономного округа – Югры и Указа Президента Российской Федерации от 07</w:t>
      </w:r>
      <w:r w:rsidR="00D27615">
        <w:rPr>
          <w:sz w:val="26"/>
          <w:szCs w:val="26"/>
        </w:rPr>
        <w:t>.05.</w:t>
      </w:r>
      <w:r w:rsidRPr="00BE06D4">
        <w:rPr>
          <w:sz w:val="26"/>
          <w:szCs w:val="26"/>
        </w:rPr>
        <w:t>2018 № 204 «О национальных целях и стратегических задачах развития Российской Федерации на период до 2024 года». Стратегией определен</w:t>
      </w:r>
      <w:r w:rsidR="0035756B" w:rsidRPr="00BE06D4">
        <w:rPr>
          <w:sz w:val="26"/>
          <w:szCs w:val="26"/>
        </w:rPr>
        <w:t>а</w:t>
      </w:r>
      <w:r w:rsidRPr="00BE06D4">
        <w:rPr>
          <w:sz w:val="26"/>
          <w:szCs w:val="26"/>
        </w:rPr>
        <w:t xml:space="preserve"> </w:t>
      </w:r>
      <w:r w:rsidR="00FD6600" w:rsidRPr="00BE06D4">
        <w:rPr>
          <w:sz w:val="26"/>
          <w:szCs w:val="26"/>
        </w:rPr>
        <w:t>осно</w:t>
      </w:r>
      <w:r w:rsidRPr="00BE06D4">
        <w:rPr>
          <w:sz w:val="26"/>
          <w:szCs w:val="26"/>
        </w:rPr>
        <w:t>вн</w:t>
      </w:r>
      <w:r w:rsidR="0035756B" w:rsidRPr="00BE06D4">
        <w:rPr>
          <w:sz w:val="26"/>
          <w:szCs w:val="26"/>
        </w:rPr>
        <w:t>ая</w:t>
      </w:r>
      <w:r w:rsidRPr="00BE06D4">
        <w:rPr>
          <w:sz w:val="26"/>
          <w:szCs w:val="26"/>
        </w:rPr>
        <w:t xml:space="preserve"> задач</w:t>
      </w:r>
      <w:r w:rsidR="0035756B" w:rsidRPr="00BE06D4">
        <w:rPr>
          <w:sz w:val="26"/>
          <w:szCs w:val="26"/>
        </w:rPr>
        <w:t>а</w:t>
      </w:r>
      <w:r w:rsidRPr="00BE06D4">
        <w:rPr>
          <w:sz w:val="26"/>
          <w:szCs w:val="26"/>
        </w:rPr>
        <w:t xml:space="preserve"> инвестиционной политики района </w:t>
      </w:r>
      <w:r w:rsidR="0035756B" w:rsidRPr="00BE06D4">
        <w:rPr>
          <w:sz w:val="26"/>
          <w:szCs w:val="26"/>
        </w:rPr>
        <w:t>–</w:t>
      </w:r>
      <w:r w:rsidRPr="00BE06D4">
        <w:rPr>
          <w:sz w:val="26"/>
          <w:szCs w:val="26"/>
        </w:rPr>
        <w:t xml:space="preserve"> расширение отраслей инвестирования, привлечение инвестиций в эффективные и конкурентоспособные производства. </w:t>
      </w:r>
    </w:p>
    <w:p w:rsidR="00DB6C9F" w:rsidRPr="00BE06D4" w:rsidRDefault="00736D56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Привлечение и</w:t>
      </w:r>
      <w:r w:rsidR="0035756B" w:rsidRPr="00BE06D4">
        <w:rPr>
          <w:sz w:val="26"/>
          <w:szCs w:val="26"/>
        </w:rPr>
        <w:t>нвестици</w:t>
      </w:r>
      <w:r w:rsidRPr="00BE06D4">
        <w:rPr>
          <w:sz w:val="26"/>
          <w:szCs w:val="26"/>
        </w:rPr>
        <w:t>й</w:t>
      </w:r>
      <w:r w:rsidR="00DB6C9F" w:rsidRPr="00BE06D4">
        <w:rPr>
          <w:sz w:val="26"/>
          <w:szCs w:val="26"/>
        </w:rPr>
        <w:t xml:space="preserve"> явля</w:t>
      </w:r>
      <w:r w:rsidRPr="00BE06D4">
        <w:rPr>
          <w:sz w:val="26"/>
          <w:szCs w:val="26"/>
        </w:rPr>
        <w:t>е</w:t>
      </w:r>
      <w:r w:rsidR="00DB6C9F" w:rsidRPr="00BE06D4">
        <w:rPr>
          <w:sz w:val="26"/>
          <w:szCs w:val="26"/>
        </w:rPr>
        <w:t xml:space="preserve">тся </w:t>
      </w:r>
      <w:r w:rsidRPr="00BE06D4">
        <w:rPr>
          <w:sz w:val="26"/>
          <w:szCs w:val="26"/>
        </w:rPr>
        <w:t>главным</w:t>
      </w:r>
      <w:r w:rsidR="00DB6C9F" w:rsidRPr="00BE06D4">
        <w:rPr>
          <w:sz w:val="26"/>
          <w:szCs w:val="26"/>
        </w:rPr>
        <w:t xml:space="preserve"> </w:t>
      </w:r>
      <w:r w:rsidRPr="00BE06D4">
        <w:rPr>
          <w:sz w:val="26"/>
          <w:szCs w:val="26"/>
        </w:rPr>
        <w:t>условием</w:t>
      </w:r>
      <w:r w:rsidR="00DB6C9F" w:rsidRPr="00BE06D4">
        <w:rPr>
          <w:sz w:val="26"/>
          <w:szCs w:val="26"/>
        </w:rPr>
        <w:t xml:space="preserve"> роста экономики и повышения качества жизни населения. Именно поэтому вопросы, касающиеся создания благоприятных условий для осуществления инвестиционных процессов являются для нас приоритетными.</w:t>
      </w:r>
      <w:r w:rsidR="0035756B" w:rsidRPr="00BE06D4">
        <w:rPr>
          <w:sz w:val="26"/>
          <w:szCs w:val="26"/>
        </w:rPr>
        <w:t xml:space="preserve"> </w:t>
      </w:r>
      <w:r w:rsidR="00020BBB" w:rsidRPr="00BE06D4">
        <w:rPr>
          <w:sz w:val="26"/>
          <w:szCs w:val="26"/>
        </w:rPr>
        <w:t>Администрация района проделала большую системную работу в этом направлении.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Важным фактором повышения инвестиционной привлекательности района является улучшение качества городской среды, создание комфортных и безопасных условий проживания граждан, поддержание и улучшение санитарного и эстетического состояния территорий населенных пунктов района.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7 проектов Нефтеюганского района по благоустройству приняли участие </w:t>
      </w:r>
      <w:r w:rsidR="00D27615">
        <w:rPr>
          <w:sz w:val="26"/>
          <w:szCs w:val="26"/>
        </w:rPr>
        <w:t xml:space="preserve">                 </w:t>
      </w:r>
      <w:r w:rsidRPr="00BE06D4">
        <w:rPr>
          <w:sz w:val="26"/>
          <w:szCs w:val="26"/>
        </w:rPr>
        <w:t xml:space="preserve">во II Всероссийском конкурсе реализованных проектов по инициативному бюджетированию-2018, из них 5 проектов вошли в список финалистов, отобранных </w:t>
      </w:r>
      <w:r w:rsidR="00D27615">
        <w:rPr>
          <w:sz w:val="26"/>
          <w:szCs w:val="26"/>
        </w:rPr>
        <w:t xml:space="preserve">               </w:t>
      </w:r>
      <w:r w:rsidRPr="00BE06D4">
        <w:rPr>
          <w:sz w:val="26"/>
          <w:szCs w:val="26"/>
        </w:rPr>
        <w:t>в ходе народного голосования (в финал вошли 25 проектов из 330). На втором этапе конкурсная комиссия определила проект «Современный пирс на озере Сырковый Сор» победителем в номинации «Самый оригинальный проект».</w:t>
      </w:r>
    </w:p>
    <w:p w:rsidR="00DB6C9F" w:rsidRPr="00BE06D4" w:rsidRDefault="00736D56" w:rsidP="00BE06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Внедряется </w:t>
      </w:r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практика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из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«Магазина верных решений»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по заключению</w:t>
      </w:r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энергосервисных</w:t>
      </w:r>
      <w:proofErr w:type="spellEnd"/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контрактов. По итогам проведенного анализа выявлен потенциал экономии энергоресурсов, заключены 4 </w:t>
      </w:r>
      <w:proofErr w:type="spellStart"/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энергосервисных</w:t>
      </w:r>
      <w:proofErr w:type="spellEnd"/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контракта на общую сумму 44,2 млн. рублей. </w:t>
      </w:r>
      <w:r w:rsidR="00DB6C9F" w:rsidRPr="00BE06D4">
        <w:rPr>
          <w:rFonts w:ascii="Times New Roman" w:hAnsi="Times New Roman" w:cs="Times New Roman"/>
          <w:color w:val="auto"/>
          <w:sz w:val="26"/>
          <w:szCs w:val="26"/>
        </w:rPr>
        <w:t>Проведены работы по проектированию, закупке оборудования, строительству/модернизации объектов (демонтаж отдельных элементов теплового пункта, врезка и монтаж нового оборудования в тепловом пункте, установлено электронное оборудование).</w:t>
      </w:r>
      <w:r w:rsidR="00DB6C9F"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В 2018 году наш район присоединился к региональной акции «Отдыхай дома. Путешествуй по Югре!». Утверждена д</w:t>
      </w:r>
      <w:r w:rsidR="00797513" w:rsidRPr="00BE06D4">
        <w:rPr>
          <w:sz w:val="26"/>
          <w:szCs w:val="26"/>
        </w:rPr>
        <w:t xml:space="preserve">орожная карта, согласно </w:t>
      </w:r>
      <w:r w:rsidRPr="00BE06D4">
        <w:rPr>
          <w:sz w:val="26"/>
          <w:szCs w:val="26"/>
        </w:rPr>
        <w:t xml:space="preserve">которой в августе текущего года проводилось «Открытое Первенство Нефтеюганского района по парусному спорту «Регата-2018» в </w:t>
      </w:r>
      <w:proofErr w:type="spellStart"/>
      <w:r w:rsidRPr="00BE06D4">
        <w:rPr>
          <w:sz w:val="26"/>
          <w:szCs w:val="26"/>
        </w:rPr>
        <w:t>с</w:t>
      </w:r>
      <w:r w:rsidR="003534DC" w:rsidRPr="00BE06D4">
        <w:rPr>
          <w:sz w:val="26"/>
          <w:szCs w:val="26"/>
        </w:rPr>
        <w:t>.</w:t>
      </w:r>
      <w:r w:rsidRPr="00BE06D4">
        <w:rPr>
          <w:sz w:val="26"/>
          <w:szCs w:val="26"/>
        </w:rPr>
        <w:t>п</w:t>
      </w:r>
      <w:proofErr w:type="gramStart"/>
      <w:r w:rsidRPr="00BE06D4">
        <w:rPr>
          <w:sz w:val="26"/>
          <w:szCs w:val="26"/>
        </w:rPr>
        <w:t>.С</w:t>
      </w:r>
      <w:proofErr w:type="gramEnd"/>
      <w:r w:rsidRPr="00BE06D4">
        <w:rPr>
          <w:sz w:val="26"/>
          <w:szCs w:val="26"/>
        </w:rPr>
        <w:t>алым</w:t>
      </w:r>
      <w:proofErr w:type="spellEnd"/>
      <w:r w:rsidRPr="00BE06D4">
        <w:rPr>
          <w:sz w:val="26"/>
          <w:szCs w:val="26"/>
        </w:rPr>
        <w:t xml:space="preserve"> на берегу озера Сырковый Сор, в которой приняли участие представители других муниципальных образований Ханты-Мансийского автономного округа – Югры, Тюменской и Свердловской областей (количество туристов – 100 человек).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конце сентября прошел социальный этнографический тур «Моя Югра», приуроченный </w:t>
      </w:r>
      <w:r w:rsidR="00F06179" w:rsidRPr="00BE06D4">
        <w:rPr>
          <w:sz w:val="26"/>
          <w:szCs w:val="26"/>
        </w:rPr>
        <w:t>к</w:t>
      </w:r>
      <w:r w:rsidRPr="00BE06D4">
        <w:rPr>
          <w:sz w:val="26"/>
          <w:szCs w:val="26"/>
        </w:rPr>
        <w:t xml:space="preserve"> Всемирному дню туризма на базе туризма и отдыха «Сказка». </w:t>
      </w:r>
      <w:r w:rsidR="00F06179">
        <w:rPr>
          <w:sz w:val="26"/>
          <w:szCs w:val="26"/>
        </w:rPr>
        <w:t xml:space="preserve">                     </w:t>
      </w:r>
      <w:r w:rsidRPr="00BE06D4">
        <w:rPr>
          <w:sz w:val="26"/>
          <w:szCs w:val="26"/>
        </w:rPr>
        <w:t>В программе приняли участие общественники, экологи района. Проводились: хантыйский обряд, экскурсия по этнографическому стойбищу юганских ханты «</w:t>
      </w:r>
      <w:proofErr w:type="spellStart"/>
      <w:r w:rsidRPr="00BE06D4">
        <w:rPr>
          <w:sz w:val="26"/>
          <w:szCs w:val="26"/>
        </w:rPr>
        <w:t>ПунсиПуут</w:t>
      </w:r>
      <w:proofErr w:type="spellEnd"/>
      <w:r w:rsidRPr="00BE06D4">
        <w:rPr>
          <w:sz w:val="26"/>
          <w:szCs w:val="26"/>
        </w:rPr>
        <w:t xml:space="preserve">», посещение зоопарка, краеведческая викторина, чаепитие с блюдами национальной кухни ханты и манси. </w:t>
      </w:r>
    </w:p>
    <w:p w:rsidR="00DB6C9F" w:rsidRPr="00BE06D4" w:rsidRDefault="00302133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период национального праздника «Вит хон </w:t>
      </w:r>
      <w:proofErr w:type="spellStart"/>
      <w:r w:rsidRPr="00BE06D4">
        <w:rPr>
          <w:sz w:val="26"/>
          <w:szCs w:val="26"/>
        </w:rPr>
        <w:t>хатл</w:t>
      </w:r>
      <w:proofErr w:type="spellEnd"/>
      <w:r w:rsidRPr="00BE06D4">
        <w:rPr>
          <w:sz w:val="26"/>
          <w:szCs w:val="26"/>
        </w:rPr>
        <w:t xml:space="preserve">» уже на протяжении восемнадцати лет </w:t>
      </w:r>
      <w:proofErr w:type="gramStart"/>
      <w:r w:rsidRPr="00BE06D4">
        <w:rPr>
          <w:sz w:val="26"/>
          <w:szCs w:val="26"/>
        </w:rPr>
        <w:t>в</w:t>
      </w:r>
      <w:proofErr w:type="gramEnd"/>
      <w:r w:rsidRPr="00BE06D4">
        <w:rPr>
          <w:sz w:val="26"/>
          <w:szCs w:val="26"/>
        </w:rPr>
        <w:t xml:space="preserve"> </w:t>
      </w:r>
      <w:proofErr w:type="gramStart"/>
      <w:r w:rsidRPr="00BE06D4">
        <w:rPr>
          <w:sz w:val="26"/>
          <w:szCs w:val="26"/>
        </w:rPr>
        <w:t>Нефтеюганском</w:t>
      </w:r>
      <w:proofErr w:type="gramEnd"/>
      <w:r w:rsidRPr="00BE06D4">
        <w:rPr>
          <w:sz w:val="26"/>
          <w:szCs w:val="26"/>
        </w:rPr>
        <w:t xml:space="preserve"> районе проводятся м</w:t>
      </w:r>
      <w:r w:rsidR="00DB6C9F" w:rsidRPr="00BE06D4">
        <w:rPr>
          <w:sz w:val="26"/>
          <w:szCs w:val="26"/>
        </w:rPr>
        <w:t xml:space="preserve">еждународные соревнования на Кубок Губернатора </w:t>
      </w:r>
      <w:r w:rsidR="003534DC" w:rsidRPr="00BE06D4">
        <w:rPr>
          <w:sz w:val="26"/>
          <w:szCs w:val="26"/>
        </w:rPr>
        <w:t xml:space="preserve">Ханты-Мансийского </w:t>
      </w:r>
      <w:r w:rsidR="00DB6C9F" w:rsidRPr="00BE06D4">
        <w:rPr>
          <w:sz w:val="26"/>
          <w:szCs w:val="26"/>
        </w:rPr>
        <w:t>автономного округ</w:t>
      </w:r>
      <w:r w:rsidRPr="00BE06D4">
        <w:rPr>
          <w:sz w:val="26"/>
          <w:szCs w:val="26"/>
        </w:rPr>
        <w:t xml:space="preserve">а – Югры по гребле </w:t>
      </w:r>
      <w:r w:rsidR="00F06179">
        <w:rPr>
          <w:sz w:val="26"/>
          <w:szCs w:val="26"/>
        </w:rPr>
        <w:t xml:space="preserve">             </w:t>
      </w:r>
      <w:r w:rsidRPr="00BE06D4">
        <w:rPr>
          <w:sz w:val="26"/>
          <w:szCs w:val="26"/>
        </w:rPr>
        <w:t xml:space="preserve">на </w:t>
      </w:r>
      <w:proofErr w:type="spellStart"/>
      <w:r w:rsidRPr="00BE06D4">
        <w:rPr>
          <w:sz w:val="26"/>
          <w:szCs w:val="26"/>
        </w:rPr>
        <w:t>обласах</w:t>
      </w:r>
      <w:proofErr w:type="spellEnd"/>
      <w:r w:rsidR="00334178" w:rsidRPr="00BE06D4">
        <w:rPr>
          <w:sz w:val="26"/>
          <w:szCs w:val="26"/>
        </w:rPr>
        <w:t xml:space="preserve">. В 2018 году в </w:t>
      </w:r>
      <w:r w:rsidR="00927FCE" w:rsidRPr="00BE06D4">
        <w:rPr>
          <w:sz w:val="26"/>
          <w:szCs w:val="26"/>
        </w:rPr>
        <w:t>собы</w:t>
      </w:r>
      <w:r w:rsidR="00334178" w:rsidRPr="00BE06D4">
        <w:rPr>
          <w:sz w:val="26"/>
          <w:szCs w:val="26"/>
        </w:rPr>
        <w:t xml:space="preserve">тии приняли участие представителей 17 стран, </w:t>
      </w:r>
      <w:r w:rsidR="00F06179">
        <w:rPr>
          <w:sz w:val="26"/>
          <w:szCs w:val="26"/>
        </w:rPr>
        <w:t xml:space="preserve">                            </w:t>
      </w:r>
      <w:r w:rsidR="00334178" w:rsidRPr="00BE06D4">
        <w:rPr>
          <w:sz w:val="26"/>
          <w:szCs w:val="26"/>
        </w:rPr>
        <w:t xml:space="preserve">а в соревнованиях участвовало более 200 </w:t>
      </w:r>
      <w:proofErr w:type="spellStart"/>
      <w:r w:rsidR="00334178" w:rsidRPr="00BE06D4">
        <w:rPr>
          <w:sz w:val="26"/>
          <w:szCs w:val="26"/>
        </w:rPr>
        <w:t>этноспортсменов</w:t>
      </w:r>
      <w:proofErr w:type="spellEnd"/>
      <w:r w:rsidR="00334178" w:rsidRPr="00BE06D4">
        <w:rPr>
          <w:sz w:val="26"/>
          <w:szCs w:val="26"/>
        </w:rPr>
        <w:t xml:space="preserve">. </w:t>
      </w:r>
      <w:r w:rsidR="00927FCE" w:rsidRPr="00BE06D4">
        <w:rPr>
          <w:sz w:val="26"/>
          <w:szCs w:val="26"/>
        </w:rPr>
        <w:t xml:space="preserve">Мероприятие </w:t>
      </w:r>
      <w:r w:rsidR="00334178" w:rsidRPr="00BE06D4">
        <w:rPr>
          <w:sz w:val="26"/>
          <w:szCs w:val="26"/>
        </w:rPr>
        <w:t xml:space="preserve">стало финалистом конкурса </w:t>
      </w:r>
      <w:r w:rsidR="00DB6C9F" w:rsidRPr="00BE06D4">
        <w:rPr>
          <w:sz w:val="26"/>
          <w:szCs w:val="26"/>
        </w:rPr>
        <w:t>национальной премии событийного туризма «</w:t>
      </w:r>
      <w:proofErr w:type="spellStart"/>
      <w:r w:rsidR="00DB6C9F" w:rsidRPr="00BE06D4">
        <w:rPr>
          <w:sz w:val="26"/>
          <w:szCs w:val="26"/>
        </w:rPr>
        <w:t>Russian</w:t>
      </w:r>
      <w:proofErr w:type="spellEnd"/>
      <w:r w:rsidR="00DB6C9F" w:rsidRPr="00BE06D4">
        <w:rPr>
          <w:sz w:val="26"/>
          <w:szCs w:val="26"/>
        </w:rPr>
        <w:t xml:space="preserve"> </w:t>
      </w:r>
      <w:proofErr w:type="spellStart"/>
      <w:r w:rsidR="00DB6C9F" w:rsidRPr="00BE06D4">
        <w:rPr>
          <w:sz w:val="26"/>
          <w:szCs w:val="26"/>
        </w:rPr>
        <w:t>event</w:t>
      </w:r>
      <w:proofErr w:type="spellEnd"/>
      <w:r w:rsidR="00DB6C9F" w:rsidRPr="00BE06D4">
        <w:rPr>
          <w:sz w:val="26"/>
          <w:szCs w:val="26"/>
        </w:rPr>
        <w:t xml:space="preserve"> </w:t>
      </w:r>
      <w:proofErr w:type="spellStart"/>
      <w:r w:rsidR="00DB6C9F" w:rsidRPr="00BE06D4">
        <w:rPr>
          <w:sz w:val="26"/>
          <w:szCs w:val="26"/>
        </w:rPr>
        <w:t>awards</w:t>
      </w:r>
      <w:proofErr w:type="spellEnd"/>
      <w:r w:rsidR="00DB6C9F" w:rsidRPr="00BE06D4">
        <w:rPr>
          <w:sz w:val="26"/>
          <w:szCs w:val="26"/>
        </w:rPr>
        <w:t>» в номинации «Лучшее этнокультурное туристическое событие в России».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Продолжается реализация портфелей проектов, основанных на целевых моделях, как комплекса факторов обеспечения благоприятного инвестиционного климата, определенных перечнем поручений Президента Российской Федерации.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100 % </w:t>
      </w:r>
      <w:proofErr w:type="gramStart"/>
      <w:r w:rsidRPr="00BE06D4">
        <w:rPr>
          <w:sz w:val="26"/>
          <w:szCs w:val="26"/>
        </w:rPr>
        <w:t>достигнуты</w:t>
      </w:r>
      <w:proofErr w:type="gramEnd"/>
      <w:r w:rsidRPr="00BE06D4">
        <w:rPr>
          <w:sz w:val="26"/>
          <w:szCs w:val="26"/>
        </w:rPr>
        <w:t xml:space="preserve"> 46 мероприятий и 47 показателей по 6 целевым моделям: 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«Подключение (технологическое присоединение) к сетям теплоснабжения, водоснабжения и водоотведения»;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«Подключение (технологическое присоединение) к сетям газораспределения»;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«Подключение (технологическое присоединение) к электрическим сетям»;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«Система мер по стимулированию развития малого и среднего предпринимательства»;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«Регистрация права собственности»;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«Совершенствование и внедрение положений регионального инвестиционного стандарта».</w:t>
      </w:r>
    </w:p>
    <w:p w:rsidR="00DB6C9F" w:rsidRPr="00BE06D4" w:rsidRDefault="00242DA2" w:rsidP="00BE06D4">
      <w:pPr>
        <w:pStyle w:val="af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Р</w:t>
      </w:r>
      <w:r w:rsidR="00DB6C9F" w:rsidRPr="00BE06D4">
        <w:rPr>
          <w:sz w:val="26"/>
          <w:szCs w:val="26"/>
        </w:rPr>
        <w:t>еализ</w:t>
      </w:r>
      <w:r w:rsidRPr="00BE06D4">
        <w:rPr>
          <w:sz w:val="26"/>
          <w:szCs w:val="26"/>
        </w:rPr>
        <w:t>уются</w:t>
      </w:r>
      <w:r w:rsidR="00DB6C9F" w:rsidRPr="00BE06D4">
        <w:rPr>
          <w:sz w:val="26"/>
          <w:szCs w:val="26"/>
        </w:rPr>
        <w:t xml:space="preserve"> 6 мероприятий и 8 показателей 2-х целевых моделей портфелей проектов: «Получение разрешение на строительство и территориальное планирование» и «Постановка на кадастровый учет земельных участков и объектов недвижимого имущества».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районе реализована функция «Одного окна» по получению технических условий при предоставлении земельных участков. Заключены соглашения </w:t>
      </w:r>
      <w:r w:rsidR="00880F9B">
        <w:rPr>
          <w:sz w:val="26"/>
          <w:szCs w:val="26"/>
        </w:rPr>
        <w:t xml:space="preserve">                                   </w:t>
      </w:r>
      <w:r w:rsidRPr="00BE06D4">
        <w:rPr>
          <w:sz w:val="26"/>
          <w:szCs w:val="26"/>
        </w:rPr>
        <w:t xml:space="preserve">о взаимодействии </w:t>
      </w:r>
      <w:proofErr w:type="spellStart"/>
      <w:r w:rsidRPr="00BE06D4">
        <w:rPr>
          <w:sz w:val="26"/>
          <w:szCs w:val="26"/>
        </w:rPr>
        <w:t>ресурсоснабжающих</w:t>
      </w:r>
      <w:proofErr w:type="spellEnd"/>
      <w:r w:rsidRPr="00BE06D4">
        <w:rPr>
          <w:sz w:val="26"/>
          <w:szCs w:val="26"/>
        </w:rPr>
        <w:t xml:space="preserve"> организаций и «Многофункционального центра предоставления государственных и муниципальных услуг», обеспечивающие прием заявок и заключение договоров подключения (технологического присоединения) «модельного объекта» к сетям инженерно-технического обеспечения, электрическим сетям, включая получение технических условий, через МФЦ.</w:t>
      </w:r>
    </w:p>
    <w:p w:rsidR="00DB6C9F" w:rsidRPr="00BE06D4" w:rsidRDefault="00DB6C9F" w:rsidP="00BE06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базе «Многофункционального центра предоставления государственных </w:t>
      </w:r>
      <w:r w:rsidR="00880F9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и муниципальных услуг» Нефтеюганского района функционируют 3 «</w:t>
      </w:r>
      <w:proofErr w:type="gramStart"/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бизнес-окна</w:t>
      </w:r>
      <w:proofErr w:type="gramEnd"/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», </w:t>
      </w:r>
      <w:r w:rsidR="00880F9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которых субъектам малого и среднего предпринимательства предоставляются </w:t>
      </w:r>
      <w:r w:rsidR="00880F9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132 услуги (государственные, региональные и муниципальные), в том числе </w:t>
      </w:r>
      <w:r w:rsidR="00880F9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     </w:t>
      </w:r>
      <w:r w:rsidRPr="00BE06D4">
        <w:rPr>
          <w:rFonts w:ascii="Times New Roman" w:eastAsia="Times New Roman" w:hAnsi="Times New Roman" w:cs="Times New Roman"/>
          <w:color w:val="auto"/>
          <w:sz w:val="26"/>
          <w:szCs w:val="26"/>
        </w:rPr>
        <w:t>32 муниципальные услуги.</w:t>
      </w:r>
    </w:p>
    <w:p w:rsidR="00C32F2A" w:rsidRPr="00BE06D4" w:rsidRDefault="00C32F2A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целях сокращения сроков разрешительных процедур в сфере строительства проводится актуализация градостроительной документации. Завершена работа </w:t>
      </w:r>
      <w:r w:rsidR="00880F9B">
        <w:rPr>
          <w:sz w:val="26"/>
          <w:szCs w:val="26"/>
        </w:rPr>
        <w:t xml:space="preserve">                    </w:t>
      </w:r>
      <w:r w:rsidRPr="00BE06D4">
        <w:rPr>
          <w:sz w:val="26"/>
          <w:szCs w:val="26"/>
        </w:rPr>
        <w:t xml:space="preserve">по внесению изменений в генеральные планы городского поселения Пойковский </w:t>
      </w:r>
      <w:r w:rsidR="00880F9B">
        <w:rPr>
          <w:sz w:val="26"/>
          <w:szCs w:val="26"/>
        </w:rPr>
        <w:t xml:space="preserve">                   </w:t>
      </w:r>
      <w:r w:rsidRPr="00BE06D4">
        <w:rPr>
          <w:sz w:val="26"/>
          <w:szCs w:val="26"/>
        </w:rPr>
        <w:t>и сельских поселений Куть-Ях, Сингапай и Усть-Юган. Осуществляется подготовка 2-х инвестиционных площадок для размещения: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транспортно-логистического индустриального парка;</w:t>
      </w:r>
      <w:r w:rsidR="00BE06D4">
        <w:rPr>
          <w:sz w:val="26"/>
          <w:szCs w:val="26"/>
        </w:rPr>
        <w:t xml:space="preserve"> 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агропромышленного парка Нефтеюганского района.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2018 году в районе внедрена Матрица действий муниципальных образований по улучшению бизнес среды. По итогам внедрения Департаментом экономического развития Ханты-Мансийского автономного округа – Югры оценивался инвестиционный климат района по 34 мероприятиям в направлениях: 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наличие и качество муниципального законодательства о механизмах защиты инвесторов и поддержки инвестиционной деятельности;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качество специализированного интернет ресурса муниципального образования, посвященного инвестиционной деятельности;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эффективность деятельности структурного подразделения органов местного самоуправления по вопросам развития инвестиционной деятельности;</w:t>
      </w:r>
    </w:p>
    <w:p w:rsidR="00DB6C9F" w:rsidRPr="00BE06D4" w:rsidRDefault="00DB6C9F" w:rsidP="00BE06D4">
      <w:pPr>
        <w:pStyle w:val="af3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эффективность обратной связи и работы каналов прямой связи инвесторов и руководства муниципального образования.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Результаты внедрения размещены для обсуждения на общероссийской онлайн площадке взаимодействия бизнеса, общества и власти – портал «Стратегия РФ».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В рейтинге муниципальных образований автономного округа по обеспечению благоприятного инвестиционного климата по итогам 2017 года Нефтеюганский район занял 5 место в группе </w:t>
      </w:r>
      <w:r w:rsidRPr="00BE06D4">
        <w:rPr>
          <w:rFonts w:eastAsia="Calibri"/>
          <w:sz w:val="26"/>
          <w:szCs w:val="26"/>
        </w:rPr>
        <w:t>«А»</w:t>
      </w:r>
      <w:r w:rsidRPr="00BE06D4">
        <w:rPr>
          <w:sz w:val="26"/>
          <w:szCs w:val="26"/>
        </w:rPr>
        <w:t xml:space="preserve"> – муниципальные образования с благоприятными условиями развития предпринимательской и инвестиционной деятельности, высоким уровнем развития конкуренции. 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В 2019 году мы продолжим работу по повышению качества инвестиционного климата в районе:</w:t>
      </w:r>
    </w:p>
    <w:p w:rsidR="00DB6C9F" w:rsidRPr="00BE06D4" w:rsidRDefault="00DB6C9F" w:rsidP="00BE06D4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по реализации целевых моделей в рамках портфелей проектов; </w:t>
      </w:r>
    </w:p>
    <w:p w:rsidR="00DB6C9F" w:rsidRPr="00BE06D4" w:rsidRDefault="00DB6C9F" w:rsidP="00BE06D4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обеспечение муниципальных образований района актуализированными документами территориального планирования;</w:t>
      </w:r>
    </w:p>
    <w:p w:rsidR="00DB6C9F" w:rsidRPr="00BE06D4" w:rsidRDefault="00DB6C9F" w:rsidP="00BE06D4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формирование новых инвестиционных площадок;</w:t>
      </w:r>
    </w:p>
    <w:p w:rsidR="00DB6C9F" w:rsidRPr="00BE06D4" w:rsidRDefault="00DB6C9F" w:rsidP="00BE06D4">
      <w:pPr>
        <w:pStyle w:val="af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реализация комплексных программ инвестиционного развития, в том числе </w:t>
      </w:r>
      <w:r w:rsidR="0041577C">
        <w:rPr>
          <w:sz w:val="26"/>
          <w:szCs w:val="26"/>
        </w:rPr>
        <w:t xml:space="preserve">              </w:t>
      </w:r>
      <w:r w:rsidRPr="00BE06D4">
        <w:rPr>
          <w:sz w:val="26"/>
          <w:szCs w:val="26"/>
        </w:rPr>
        <w:t>в рамках адресной инвестиционной программы округа и плана создания объектов инвестиционной инфраструктуры района.</w:t>
      </w:r>
    </w:p>
    <w:p w:rsidR="00DB6C9F" w:rsidRPr="00BE06D4" w:rsidRDefault="00DB6C9F" w:rsidP="00BE06D4">
      <w:pPr>
        <w:pStyle w:val="af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Стремясь к установлению взаимовыгодного сотрудничества между властью </w:t>
      </w:r>
      <w:r w:rsidR="0041577C">
        <w:rPr>
          <w:sz w:val="26"/>
          <w:szCs w:val="26"/>
        </w:rPr>
        <w:t xml:space="preserve">                </w:t>
      </w:r>
      <w:r w:rsidRPr="00BE06D4">
        <w:rPr>
          <w:sz w:val="26"/>
          <w:szCs w:val="26"/>
        </w:rPr>
        <w:t xml:space="preserve">и бизнесом, администрация Нефтеюганского района приглашает частных партнеров рассмотреть </w:t>
      </w:r>
      <w:r w:rsidR="00D60880" w:rsidRPr="00BE06D4">
        <w:rPr>
          <w:sz w:val="26"/>
          <w:szCs w:val="26"/>
        </w:rPr>
        <w:t xml:space="preserve">предложения по </w:t>
      </w:r>
      <w:r w:rsidRPr="00BE06D4">
        <w:rPr>
          <w:sz w:val="26"/>
          <w:szCs w:val="26"/>
        </w:rPr>
        <w:t>заключени</w:t>
      </w:r>
      <w:r w:rsidR="00D60880" w:rsidRPr="00BE06D4">
        <w:rPr>
          <w:sz w:val="26"/>
          <w:szCs w:val="26"/>
        </w:rPr>
        <w:t>ю</w:t>
      </w:r>
      <w:r w:rsidRPr="00BE06D4">
        <w:rPr>
          <w:sz w:val="26"/>
          <w:szCs w:val="26"/>
        </w:rPr>
        <w:t xml:space="preserve"> концессионных соглашений:</w:t>
      </w:r>
    </w:p>
    <w:p w:rsidR="00DB6C9F" w:rsidRPr="00BE06D4" w:rsidRDefault="00DB6C9F" w:rsidP="00BE06D4">
      <w:pPr>
        <w:pStyle w:val="af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4 концессионных соглашения в сфере жилищно-коммунального комплекса (по передаче объектов тепло-, водоснабжения и водоотведения в </w:t>
      </w:r>
      <w:proofErr w:type="spellStart"/>
      <w:r w:rsidRPr="00BE06D4">
        <w:rPr>
          <w:sz w:val="26"/>
          <w:szCs w:val="26"/>
        </w:rPr>
        <w:t>сп</w:t>
      </w:r>
      <w:proofErr w:type="gramStart"/>
      <w:r w:rsidRPr="00BE06D4">
        <w:rPr>
          <w:sz w:val="26"/>
          <w:szCs w:val="26"/>
        </w:rPr>
        <w:t>.С</w:t>
      </w:r>
      <w:proofErr w:type="gramEnd"/>
      <w:r w:rsidRPr="00BE06D4">
        <w:rPr>
          <w:sz w:val="26"/>
          <w:szCs w:val="26"/>
        </w:rPr>
        <w:t>ингапай</w:t>
      </w:r>
      <w:proofErr w:type="spellEnd"/>
      <w:r w:rsidRPr="00BE06D4">
        <w:rPr>
          <w:sz w:val="26"/>
          <w:szCs w:val="26"/>
        </w:rPr>
        <w:t xml:space="preserve">, </w:t>
      </w:r>
      <w:proofErr w:type="spellStart"/>
      <w:r w:rsidRPr="00BE06D4">
        <w:rPr>
          <w:sz w:val="26"/>
          <w:szCs w:val="26"/>
        </w:rPr>
        <w:t>с.Чеускино</w:t>
      </w:r>
      <w:proofErr w:type="spellEnd"/>
      <w:r w:rsidRPr="00BE06D4">
        <w:rPr>
          <w:sz w:val="26"/>
          <w:szCs w:val="26"/>
        </w:rPr>
        <w:t xml:space="preserve">, </w:t>
      </w:r>
      <w:proofErr w:type="spellStart"/>
      <w:r w:rsidRPr="00BE06D4">
        <w:rPr>
          <w:sz w:val="26"/>
          <w:szCs w:val="26"/>
        </w:rPr>
        <w:t>сп.Сентябрьский</w:t>
      </w:r>
      <w:proofErr w:type="spellEnd"/>
      <w:r w:rsidRPr="00BE06D4">
        <w:rPr>
          <w:sz w:val="26"/>
          <w:szCs w:val="26"/>
        </w:rPr>
        <w:t xml:space="preserve"> и </w:t>
      </w:r>
      <w:proofErr w:type="spellStart"/>
      <w:r w:rsidRPr="00BE06D4">
        <w:rPr>
          <w:sz w:val="26"/>
          <w:szCs w:val="26"/>
        </w:rPr>
        <w:t>сп.Каркатеевы</w:t>
      </w:r>
      <w:proofErr w:type="spellEnd"/>
      <w:r w:rsidRPr="00BE06D4">
        <w:rPr>
          <w:sz w:val="26"/>
          <w:szCs w:val="26"/>
        </w:rPr>
        <w:t>);</w:t>
      </w:r>
    </w:p>
    <w:p w:rsidR="00DB6C9F" w:rsidRPr="00BE06D4" w:rsidRDefault="00DB6C9F" w:rsidP="00BE06D4">
      <w:pPr>
        <w:pStyle w:val="af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на строительство Средней общеобразовательной школы на 1000 мест </w:t>
      </w:r>
      <w:r w:rsidR="0041577C">
        <w:rPr>
          <w:sz w:val="26"/>
          <w:szCs w:val="26"/>
        </w:rPr>
        <w:t xml:space="preserve">                         </w:t>
      </w:r>
      <w:r w:rsidRPr="00BE06D4">
        <w:rPr>
          <w:sz w:val="26"/>
          <w:szCs w:val="26"/>
        </w:rPr>
        <w:t xml:space="preserve">в пгт.Пойковский (с углубленным изучением отдельных предметов, с универсальной </w:t>
      </w:r>
      <w:proofErr w:type="spellStart"/>
      <w:r w:rsidRPr="00BE06D4">
        <w:rPr>
          <w:sz w:val="26"/>
          <w:szCs w:val="26"/>
        </w:rPr>
        <w:t>безбарьерной</w:t>
      </w:r>
      <w:proofErr w:type="spellEnd"/>
      <w:r w:rsidRPr="00BE06D4">
        <w:rPr>
          <w:sz w:val="26"/>
          <w:szCs w:val="26"/>
        </w:rPr>
        <w:t xml:space="preserve"> средой).</w:t>
      </w:r>
    </w:p>
    <w:p w:rsidR="00DB6C9F" w:rsidRPr="00BE06D4" w:rsidRDefault="00DB6C9F" w:rsidP="00BE06D4">
      <w:pPr>
        <w:pStyle w:val="af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Участие инвесторов в данных проектах станет достойным вкладом </w:t>
      </w:r>
      <w:r w:rsidR="0041577C">
        <w:rPr>
          <w:sz w:val="26"/>
          <w:szCs w:val="26"/>
        </w:rPr>
        <w:t xml:space="preserve">                                    </w:t>
      </w:r>
      <w:r w:rsidRPr="00BE06D4">
        <w:rPr>
          <w:sz w:val="26"/>
          <w:szCs w:val="26"/>
        </w:rPr>
        <w:t xml:space="preserve">в социально-экономическое развитие </w:t>
      </w:r>
      <w:proofErr w:type="gramStart"/>
      <w:r w:rsidRPr="00BE06D4">
        <w:rPr>
          <w:sz w:val="26"/>
          <w:szCs w:val="26"/>
        </w:rPr>
        <w:t>нашего</w:t>
      </w:r>
      <w:proofErr w:type="gramEnd"/>
      <w:r w:rsidRPr="00BE06D4">
        <w:rPr>
          <w:sz w:val="26"/>
          <w:szCs w:val="26"/>
        </w:rPr>
        <w:t xml:space="preserve"> района. Сосредоточение ресурсов </w:t>
      </w:r>
      <w:r w:rsidR="0041577C">
        <w:rPr>
          <w:sz w:val="26"/>
          <w:szCs w:val="26"/>
        </w:rPr>
        <w:t xml:space="preserve">                    </w:t>
      </w:r>
      <w:r w:rsidRPr="00BE06D4">
        <w:rPr>
          <w:sz w:val="26"/>
          <w:szCs w:val="26"/>
        </w:rPr>
        <w:t>на наиболее эффективных направлениях обеспечит максимальную результативность поставленных целей.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06D4">
        <w:rPr>
          <w:sz w:val="26"/>
          <w:szCs w:val="26"/>
        </w:rPr>
        <w:t>Наша задача – обеспечить сбалансированное развитие экономики, оказать поддержку в развитии предпринимательских инициатив. Поэтом</w:t>
      </w:r>
      <w:r w:rsidR="00F37C74" w:rsidRPr="00BE06D4">
        <w:rPr>
          <w:sz w:val="26"/>
          <w:szCs w:val="26"/>
        </w:rPr>
        <w:t xml:space="preserve">у от бизнеса мы ждем новых </w:t>
      </w:r>
      <w:r w:rsidRPr="00BE06D4">
        <w:rPr>
          <w:sz w:val="26"/>
          <w:szCs w:val="26"/>
        </w:rPr>
        <w:t xml:space="preserve">проектов, в свою очередь, администрация </w:t>
      </w:r>
      <w:r w:rsidR="003534DC" w:rsidRPr="00BE06D4">
        <w:rPr>
          <w:sz w:val="26"/>
          <w:szCs w:val="26"/>
        </w:rPr>
        <w:t xml:space="preserve">Нефтеюганского </w:t>
      </w:r>
      <w:r w:rsidRPr="00BE06D4">
        <w:rPr>
          <w:sz w:val="26"/>
          <w:szCs w:val="26"/>
        </w:rPr>
        <w:t>района готова оказывать содействие на всех этапах осуществления инвестиционной деятельности. Мы открыты к диалогу с представителями бизнеса по всем возникающим вопросам.</w:t>
      </w:r>
    </w:p>
    <w:p w:rsidR="00DB6C9F" w:rsidRPr="00BE06D4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E06D4">
        <w:rPr>
          <w:sz w:val="26"/>
          <w:szCs w:val="26"/>
        </w:rPr>
        <w:t>Уверена</w:t>
      </w:r>
      <w:proofErr w:type="gramEnd"/>
      <w:r w:rsidRPr="00BE06D4">
        <w:rPr>
          <w:sz w:val="26"/>
          <w:szCs w:val="26"/>
        </w:rPr>
        <w:t xml:space="preserve">, совместными усилиями мы сумеем добиться ощутимых результатов </w:t>
      </w:r>
      <w:r w:rsidR="0041577C">
        <w:rPr>
          <w:sz w:val="26"/>
          <w:szCs w:val="26"/>
        </w:rPr>
        <w:t xml:space="preserve">                </w:t>
      </w:r>
      <w:r w:rsidRPr="00BE06D4">
        <w:rPr>
          <w:sz w:val="26"/>
          <w:szCs w:val="26"/>
        </w:rPr>
        <w:t>и обеспечить динамичное развитие нашего района.</w:t>
      </w:r>
    </w:p>
    <w:p w:rsidR="00DB6C9F" w:rsidRDefault="00DB6C9F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1577C" w:rsidRPr="00BE06D4" w:rsidRDefault="0041577C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F5A50" w:rsidRPr="00BE06D4" w:rsidRDefault="001F5A50" w:rsidP="00BE06D4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6C9F" w:rsidRPr="00BE06D4" w:rsidRDefault="00DB6C9F" w:rsidP="00BE06D4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С уважением, </w:t>
      </w:r>
    </w:p>
    <w:p w:rsidR="00DB6C9F" w:rsidRPr="00BE06D4" w:rsidRDefault="00DB6C9F" w:rsidP="00BE06D4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  <w:r w:rsidRPr="00BE06D4">
        <w:rPr>
          <w:sz w:val="26"/>
          <w:szCs w:val="26"/>
        </w:rPr>
        <w:t xml:space="preserve">Глава Нефтеюганского района Галина Васильевна Лапковская </w:t>
      </w:r>
    </w:p>
    <w:p w:rsidR="00866F1C" w:rsidRPr="00BE06D4" w:rsidRDefault="00866F1C" w:rsidP="00BE06D4">
      <w:pPr>
        <w:pStyle w:val="30"/>
        <w:shd w:val="clear" w:color="auto" w:fill="auto"/>
        <w:tabs>
          <w:tab w:val="left" w:pos="979"/>
        </w:tabs>
        <w:spacing w:before="0" w:after="0" w:line="240" w:lineRule="auto"/>
        <w:jc w:val="both"/>
        <w:rPr>
          <w:color w:val="auto"/>
          <w:sz w:val="26"/>
          <w:szCs w:val="26"/>
          <w:lang w:val="ru-RU"/>
        </w:rPr>
      </w:pPr>
    </w:p>
    <w:sectPr w:rsidR="00866F1C" w:rsidRPr="00BE06D4" w:rsidSect="00BE06D4">
      <w:headerReference w:type="default" r:id="rId9"/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1A" w:rsidRDefault="00FB051A">
      <w:r>
        <w:separator/>
      </w:r>
    </w:p>
  </w:endnote>
  <w:endnote w:type="continuationSeparator" w:id="0">
    <w:p w:rsidR="00FB051A" w:rsidRDefault="00F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1A" w:rsidRDefault="00FB051A"/>
  </w:footnote>
  <w:footnote w:type="continuationSeparator" w:id="0">
    <w:p w:rsidR="00FB051A" w:rsidRDefault="00FB05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50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06D4" w:rsidRPr="00BE06D4" w:rsidRDefault="00BE06D4">
        <w:pPr>
          <w:pStyle w:val="ad"/>
          <w:jc w:val="center"/>
          <w:rPr>
            <w:rFonts w:ascii="Times New Roman" w:hAnsi="Times New Roman" w:cs="Times New Roman"/>
          </w:rPr>
        </w:pPr>
        <w:r w:rsidRPr="00BE06D4">
          <w:rPr>
            <w:rFonts w:ascii="Times New Roman" w:hAnsi="Times New Roman" w:cs="Times New Roman"/>
          </w:rPr>
          <w:fldChar w:fldCharType="begin"/>
        </w:r>
        <w:r w:rsidRPr="00BE06D4">
          <w:rPr>
            <w:rFonts w:ascii="Times New Roman" w:hAnsi="Times New Roman" w:cs="Times New Roman"/>
          </w:rPr>
          <w:instrText>PAGE   \* MERGEFORMAT</w:instrText>
        </w:r>
        <w:r w:rsidRPr="00BE06D4">
          <w:rPr>
            <w:rFonts w:ascii="Times New Roman" w:hAnsi="Times New Roman" w:cs="Times New Roman"/>
          </w:rPr>
          <w:fldChar w:fldCharType="separate"/>
        </w:r>
        <w:r w:rsidR="0020565A" w:rsidRPr="0020565A">
          <w:rPr>
            <w:rFonts w:ascii="Times New Roman" w:hAnsi="Times New Roman" w:cs="Times New Roman"/>
            <w:noProof/>
            <w:lang w:val="ru-RU"/>
          </w:rPr>
          <w:t>2</w:t>
        </w:r>
        <w:r w:rsidRPr="00BE06D4">
          <w:rPr>
            <w:rFonts w:ascii="Times New Roman" w:hAnsi="Times New Roman" w:cs="Times New Roman"/>
          </w:rPr>
          <w:fldChar w:fldCharType="end"/>
        </w:r>
      </w:p>
    </w:sdtContent>
  </w:sdt>
  <w:p w:rsidR="00BE06D4" w:rsidRDefault="00BE06D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8F97492"/>
    <w:multiLevelType w:val="hybridMultilevel"/>
    <w:tmpl w:val="8A72B01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6141B9"/>
    <w:multiLevelType w:val="hybridMultilevel"/>
    <w:tmpl w:val="33F2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0E78"/>
    <w:multiLevelType w:val="hybridMultilevel"/>
    <w:tmpl w:val="52DAC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795D26"/>
    <w:multiLevelType w:val="multilevel"/>
    <w:tmpl w:val="ACACC7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4701740"/>
    <w:multiLevelType w:val="hybridMultilevel"/>
    <w:tmpl w:val="5CBE7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5FCB3036"/>
    <w:multiLevelType w:val="multilevel"/>
    <w:tmpl w:val="7ED66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B33CCA"/>
    <w:multiLevelType w:val="hybridMultilevel"/>
    <w:tmpl w:val="9BC8C642"/>
    <w:lvl w:ilvl="0" w:tplc="568464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FA088B"/>
    <w:multiLevelType w:val="hybridMultilevel"/>
    <w:tmpl w:val="D5B8B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80"/>
    <w:rsid w:val="00020BBB"/>
    <w:rsid w:val="000313F4"/>
    <w:rsid w:val="000444CC"/>
    <w:rsid w:val="00047BC1"/>
    <w:rsid w:val="000555F5"/>
    <w:rsid w:val="00055ACA"/>
    <w:rsid w:val="00066403"/>
    <w:rsid w:val="00086509"/>
    <w:rsid w:val="00091399"/>
    <w:rsid w:val="0014142D"/>
    <w:rsid w:val="00174CD1"/>
    <w:rsid w:val="0018413E"/>
    <w:rsid w:val="00190D70"/>
    <w:rsid w:val="001A1206"/>
    <w:rsid w:val="001D6EE1"/>
    <w:rsid w:val="001F5A50"/>
    <w:rsid w:val="0020565A"/>
    <w:rsid w:val="002142F1"/>
    <w:rsid w:val="00227450"/>
    <w:rsid w:val="002317F5"/>
    <w:rsid w:val="00242DA2"/>
    <w:rsid w:val="002465E7"/>
    <w:rsid w:val="0029503B"/>
    <w:rsid w:val="002A1FAF"/>
    <w:rsid w:val="002A5736"/>
    <w:rsid w:val="002C2702"/>
    <w:rsid w:val="002D0744"/>
    <w:rsid w:val="002D0A72"/>
    <w:rsid w:val="002E606C"/>
    <w:rsid w:val="002F1C00"/>
    <w:rsid w:val="00302133"/>
    <w:rsid w:val="00334178"/>
    <w:rsid w:val="003534DC"/>
    <w:rsid w:val="0035756B"/>
    <w:rsid w:val="00364861"/>
    <w:rsid w:val="00376AB7"/>
    <w:rsid w:val="00380254"/>
    <w:rsid w:val="003920A9"/>
    <w:rsid w:val="003966CF"/>
    <w:rsid w:val="003D61A5"/>
    <w:rsid w:val="0041577C"/>
    <w:rsid w:val="00454C12"/>
    <w:rsid w:val="00462ADE"/>
    <w:rsid w:val="004657CB"/>
    <w:rsid w:val="004823F6"/>
    <w:rsid w:val="004A232F"/>
    <w:rsid w:val="004C62BF"/>
    <w:rsid w:val="004C6B3C"/>
    <w:rsid w:val="004E6ECC"/>
    <w:rsid w:val="004F578E"/>
    <w:rsid w:val="005010A1"/>
    <w:rsid w:val="005411C8"/>
    <w:rsid w:val="00562BA4"/>
    <w:rsid w:val="005666A3"/>
    <w:rsid w:val="005848ED"/>
    <w:rsid w:val="005D7102"/>
    <w:rsid w:val="005E542A"/>
    <w:rsid w:val="005F68DB"/>
    <w:rsid w:val="00612D52"/>
    <w:rsid w:val="006422A0"/>
    <w:rsid w:val="00660683"/>
    <w:rsid w:val="00661D0E"/>
    <w:rsid w:val="0069280D"/>
    <w:rsid w:val="006A67F2"/>
    <w:rsid w:val="006C6B77"/>
    <w:rsid w:val="006D4673"/>
    <w:rsid w:val="006D57CF"/>
    <w:rsid w:val="006F0E4D"/>
    <w:rsid w:val="00712751"/>
    <w:rsid w:val="00717711"/>
    <w:rsid w:val="00731453"/>
    <w:rsid w:val="00733811"/>
    <w:rsid w:val="00736D56"/>
    <w:rsid w:val="00744DA1"/>
    <w:rsid w:val="00757879"/>
    <w:rsid w:val="00761C73"/>
    <w:rsid w:val="00762BD6"/>
    <w:rsid w:val="00782B4B"/>
    <w:rsid w:val="00797513"/>
    <w:rsid w:val="007A355E"/>
    <w:rsid w:val="007C01FA"/>
    <w:rsid w:val="007D0A8D"/>
    <w:rsid w:val="007F0CC6"/>
    <w:rsid w:val="008169A9"/>
    <w:rsid w:val="0082706D"/>
    <w:rsid w:val="008274D8"/>
    <w:rsid w:val="00834756"/>
    <w:rsid w:val="0083553E"/>
    <w:rsid w:val="0083639B"/>
    <w:rsid w:val="00846F48"/>
    <w:rsid w:val="00851328"/>
    <w:rsid w:val="00852206"/>
    <w:rsid w:val="00866F1C"/>
    <w:rsid w:val="00871118"/>
    <w:rsid w:val="008721A9"/>
    <w:rsid w:val="00880F9B"/>
    <w:rsid w:val="00881E52"/>
    <w:rsid w:val="00887317"/>
    <w:rsid w:val="008F2FF7"/>
    <w:rsid w:val="00906CF8"/>
    <w:rsid w:val="00927FCE"/>
    <w:rsid w:val="00931032"/>
    <w:rsid w:val="00953668"/>
    <w:rsid w:val="00955B79"/>
    <w:rsid w:val="00995117"/>
    <w:rsid w:val="009C7631"/>
    <w:rsid w:val="009D1ED9"/>
    <w:rsid w:val="009E7091"/>
    <w:rsid w:val="009F0412"/>
    <w:rsid w:val="00A02A0A"/>
    <w:rsid w:val="00A16037"/>
    <w:rsid w:val="00A430AE"/>
    <w:rsid w:val="00A532DF"/>
    <w:rsid w:val="00A5403A"/>
    <w:rsid w:val="00A83A2A"/>
    <w:rsid w:val="00A8768A"/>
    <w:rsid w:val="00A95DBF"/>
    <w:rsid w:val="00A9632A"/>
    <w:rsid w:val="00AA3A6C"/>
    <w:rsid w:val="00AB6ED7"/>
    <w:rsid w:val="00AD134A"/>
    <w:rsid w:val="00AD612E"/>
    <w:rsid w:val="00AE2C2B"/>
    <w:rsid w:val="00B258A4"/>
    <w:rsid w:val="00B548C4"/>
    <w:rsid w:val="00B603C6"/>
    <w:rsid w:val="00B64C2A"/>
    <w:rsid w:val="00B744CD"/>
    <w:rsid w:val="00B76F9F"/>
    <w:rsid w:val="00B840BE"/>
    <w:rsid w:val="00BC0B5E"/>
    <w:rsid w:val="00BE06D4"/>
    <w:rsid w:val="00BE4A33"/>
    <w:rsid w:val="00C32F2A"/>
    <w:rsid w:val="00C424BC"/>
    <w:rsid w:val="00C45BE6"/>
    <w:rsid w:val="00C60ECE"/>
    <w:rsid w:val="00C60F72"/>
    <w:rsid w:val="00C675C5"/>
    <w:rsid w:val="00C7174B"/>
    <w:rsid w:val="00C91628"/>
    <w:rsid w:val="00CB2C40"/>
    <w:rsid w:val="00CB58CC"/>
    <w:rsid w:val="00CE6452"/>
    <w:rsid w:val="00CF1E02"/>
    <w:rsid w:val="00CF3457"/>
    <w:rsid w:val="00D04921"/>
    <w:rsid w:val="00D05B17"/>
    <w:rsid w:val="00D27615"/>
    <w:rsid w:val="00D31AEF"/>
    <w:rsid w:val="00D405B4"/>
    <w:rsid w:val="00D516C3"/>
    <w:rsid w:val="00D60880"/>
    <w:rsid w:val="00D67064"/>
    <w:rsid w:val="00D727C6"/>
    <w:rsid w:val="00D81DCE"/>
    <w:rsid w:val="00DA0040"/>
    <w:rsid w:val="00DA38FB"/>
    <w:rsid w:val="00DB6C9F"/>
    <w:rsid w:val="00DD22EC"/>
    <w:rsid w:val="00DD3197"/>
    <w:rsid w:val="00DD4805"/>
    <w:rsid w:val="00DE2FBD"/>
    <w:rsid w:val="00E32E80"/>
    <w:rsid w:val="00E37ADE"/>
    <w:rsid w:val="00E74E07"/>
    <w:rsid w:val="00E82078"/>
    <w:rsid w:val="00EA454A"/>
    <w:rsid w:val="00EC7C15"/>
    <w:rsid w:val="00EE18D0"/>
    <w:rsid w:val="00F00B05"/>
    <w:rsid w:val="00F06179"/>
    <w:rsid w:val="00F07292"/>
    <w:rsid w:val="00F11ECF"/>
    <w:rsid w:val="00F20C78"/>
    <w:rsid w:val="00F27927"/>
    <w:rsid w:val="00F3086B"/>
    <w:rsid w:val="00F37C74"/>
    <w:rsid w:val="00F41A19"/>
    <w:rsid w:val="00F421AD"/>
    <w:rsid w:val="00F52CF1"/>
    <w:rsid w:val="00F53261"/>
    <w:rsid w:val="00F62A50"/>
    <w:rsid w:val="00F63069"/>
    <w:rsid w:val="00F713F5"/>
    <w:rsid w:val="00F86BB9"/>
    <w:rsid w:val="00F95827"/>
    <w:rsid w:val="00FB051A"/>
    <w:rsid w:val="00FD6600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B6C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4">
    <w:name w:val="Strong"/>
    <w:basedOn w:val="a0"/>
    <w:uiPriority w:val="22"/>
    <w:qFormat/>
    <w:rsid w:val="00DB6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6pt">
    <w:name w:val="Основной текст (3) + 26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2"/>
      <w:szCs w:val="52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SimHei13pt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  <w:u w:val="single"/>
    </w:rPr>
  </w:style>
  <w:style w:type="character" w:customStyle="1" w:styleId="3SimHei13pt0">
    <w:name w:val="Основной текст (3) + SimHei;13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w w:val="10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7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37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AD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F63069"/>
    <w:pPr>
      <w:ind w:left="720"/>
      <w:contextualSpacing/>
    </w:pPr>
  </w:style>
  <w:style w:type="paragraph" w:customStyle="1" w:styleId="12">
    <w:name w:val="Абзац списка1"/>
    <w:basedOn w:val="a"/>
    <w:rsid w:val="00F63069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header"/>
    <w:basedOn w:val="a"/>
    <w:link w:val="ae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7927"/>
    <w:rPr>
      <w:color w:val="000000"/>
    </w:rPr>
  </w:style>
  <w:style w:type="paragraph" w:styleId="af">
    <w:name w:val="footer"/>
    <w:basedOn w:val="a"/>
    <w:link w:val="af0"/>
    <w:uiPriority w:val="99"/>
    <w:unhideWhenUsed/>
    <w:rsid w:val="00F27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7927"/>
    <w:rPr>
      <w:color w:val="000000"/>
    </w:rPr>
  </w:style>
  <w:style w:type="paragraph" w:styleId="af1">
    <w:name w:val="No Spacing"/>
    <w:uiPriority w:val="1"/>
    <w:qFormat/>
    <w:rsid w:val="008F2FF7"/>
    <w:rPr>
      <w:color w:val="000000"/>
    </w:rPr>
  </w:style>
  <w:style w:type="paragraph" w:customStyle="1" w:styleId="35">
    <w:name w:val="Знак Знак3"/>
    <w:basedOn w:val="a"/>
    <w:rsid w:val="00F00B0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482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B6C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4">
    <w:name w:val="Strong"/>
    <w:basedOn w:val="a0"/>
    <w:uiPriority w:val="22"/>
    <w:qFormat/>
    <w:rsid w:val="00DB6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2018-11-06T07:02:00Z</cp:lastPrinted>
  <dcterms:created xsi:type="dcterms:W3CDTF">2018-11-13T07:56:00Z</dcterms:created>
  <dcterms:modified xsi:type="dcterms:W3CDTF">2018-11-13T07:56:00Z</dcterms:modified>
</cp:coreProperties>
</file>