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CEE88" w14:textId="77777777" w:rsidR="003C5A2C" w:rsidRPr="003C5A2C" w:rsidRDefault="003C5A2C" w:rsidP="00A4790C">
      <w:pPr>
        <w:spacing w:line="360" w:lineRule="auto"/>
        <w:jc w:val="right"/>
        <w:rPr>
          <w:sz w:val="28"/>
          <w:szCs w:val="28"/>
        </w:rPr>
      </w:pPr>
    </w:p>
    <w:p w14:paraId="78078D80" w14:textId="77777777" w:rsidR="00A4790C" w:rsidRPr="003C5A2C" w:rsidRDefault="0011347D" w:rsidP="00AE7A1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90B96" w:rsidRPr="003C5A2C">
        <w:rPr>
          <w:sz w:val="28"/>
          <w:szCs w:val="28"/>
        </w:rPr>
        <w:t xml:space="preserve">Приложение к письму </w:t>
      </w:r>
      <w:r w:rsidR="00F87A1C">
        <w:rPr>
          <w:sz w:val="28"/>
          <w:szCs w:val="28"/>
        </w:rPr>
        <w:t>от «___</w:t>
      </w:r>
      <w:proofErr w:type="gramStart"/>
      <w:r w:rsidR="00F87A1C">
        <w:rPr>
          <w:sz w:val="28"/>
          <w:szCs w:val="28"/>
        </w:rPr>
        <w:t>_»_</w:t>
      </w:r>
      <w:proofErr w:type="gramEnd"/>
      <w:r w:rsidR="00F87A1C">
        <w:rPr>
          <w:sz w:val="28"/>
          <w:szCs w:val="28"/>
        </w:rPr>
        <w:t>______202</w:t>
      </w:r>
      <w:r w:rsidR="0012026B">
        <w:rPr>
          <w:sz w:val="28"/>
          <w:szCs w:val="28"/>
        </w:rPr>
        <w:t>2</w:t>
      </w:r>
      <w:r w:rsidR="00A4790C" w:rsidRPr="003C5A2C">
        <w:rPr>
          <w:sz w:val="28"/>
          <w:szCs w:val="28"/>
        </w:rPr>
        <w:t xml:space="preserve"> года №_____</w:t>
      </w:r>
    </w:p>
    <w:p w14:paraId="54CC6D3F" w14:textId="77777777" w:rsidR="00A4790C" w:rsidRPr="003C5A2C" w:rsidRDefault="00A4790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4187EC91" w14:textId="77777777" w:rsidR="00A4790C" w:rsidRPr="003C5A2C" w:rsidRDefault="00A4790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</w:p>
    <w:p w14:paraId="168B58FC" w14:textId="77777777" w:rsidR="00D63286" w:rsidRPr="003C5A2C" w:rsidRDefault="00FC7374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C5A2C">
        <w:rPr>
          <w:b/>
          <w:sz w:val="28"/>
          <w:szCs w:val="28"/>
        </w:rPr>
        <w:t>Методические</w:t>
      </w:r>
      <w:r w:rsidR="00F67F05" w:rsidRPr="003C5A2C">
        <w:rPr>
          <w:b/>
          <w:sz w:val="28"/>
          <w:szCs w:val="28"/>
        </w:rPr>
        <w:t xml:space="preserve"> рекомендации</w:t>
      </w:r>
    </w:p>
    <w:p w14:paraId="7AE17B02" w14:textId="77777777" w:rsidR="00FC7374" w:rsidRPr="003C5A2C" w:rsidRDefault="003C5A2C" w:rsidP="00FC7374">
      <w:pPr>
        <w:spacing w:line="360" w:lineRule="auto"/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C7374" w:rsidRPr="003C5A2C">
        <w:rPr>
          <w:b/>
          <w:sz w:val="28"/>
          <w:szCs w:val="28"/>
        </w:rPr>
        <w:t>о порядку планирования бюджетных ассигнований бюдже</w:t>
      </w:r>
      <w:r w:rsidR="00F87A1C">
        <w:rPr>
          <w:b/>
          <w:sz w:val="28"/>
          <w:szCs w:val="28"/>
        </w:rPr>
        <w:t>та Нефтеюганского района на 202</w:t>
      </w:r>
      <w:r w:rsidR="0012026B">
        <w:rPr>
          <w:b/>
          <w:sz w:val="28"/>
          <w:szCs w:val="28"/>
        </w:rPr>
        <w:t>3</w:t>
      </w:r>
      <w:r w:rsidR="00FC7374" w:rsidRPr="003C5A2C">
        <w:rPr>
          <w:b/>
          <w:sz w:val="28"/>
          <w:szCs w:val="28"/>
        </w:rPr>
        <w:t xml:space="preserve"> и</w:t>
      </w:r>
      <w:r w:rsidR="00FE6840">
        <w:rPr>
          <w:b/>
          <w:sz w:val="28"/>
          <w:szCs w:val="28"/>
        </w:rPr>
        <w:t xml:space="preserve"> </w:t>
      </w:r>
      <w:r w:rsidR="00F87A1C">
        <w:rPr>
          <w:b/>
          <w:sz w:val="28"/>
          <w:szCs w:val="28"/>
        </w:rPr>
        <w:t>плановый период 202</w:t>
      </w:r>
      <w:r w:rsidR="0012026B">
        <w:rPr>
          <w:b/>
          <w:sz w:val="28"/>
          <w:szCs w:val="28"/>
        </w:rPr>
        <w:t>4 и 2025</w:t>
      </w:r>
      <w:r w:rsidR="00FC7374" w:rsidRPr="003C5A2C">
        <w:rPr>
          <w:b/>
          <w:sz w:val="28"/>
          <w:szCs w:val="28"/>
        </w:rPr>
        <w:t xml:space="preserve"> годов</w:t>
      </w:r>
    </w:p>
    <w:p w14:paraId="3738F629" w14:textId="77777777" w:rsidR="0045750B" w:rsidRPr="00E34A56" w:rsidRDefault="00F17D50" w:rsidP="003741E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Настоящие М</w:t>
      </w:r>
      <w:r w:rsidR="00DA2652" w:rsidRPr="00E34A56">
        <w:rPr>
          <w:sz w:val="28"/>
          <w:szCs w:val="28"/>
        </w:rPr>
        <w:t>етодические рекомендации подготовлены</w:t>
      </w:r>
      <w:r w:rsidR="00C1273A" w:rsidRPr="00E34A56">
        <w:rPr>
          <w:sz w:val="28"/>
          <w:szCs w:val="28"/>
        </w:rPr>
        <w:t xml:space="preserve"> в</w:t>
      </w:r>
      <w:r w:rsidR="00282525" w:rsidRPr="00E34A56">
        <w:rPr>
          <w:sz w:val="28"/>
          <w:szCs w:val="28"/>
        </w:rPr>
        <w:t xml:space="preserve"> соответствии </w:t>
      </w:r>
      <w:r w:rsidRPr="00E34A56">
        <w:rPr>
          <w:sz w:val="28"/>
          <w:szCs w:val="28"/>
        </w:rPr>
        <w:t>с пунктом 27 раздела «График подготовки, рассмотрения документов и материалов при составлении проекта бюджета Нефтеюганского района на очередной финансовый год и плановый период»</w:t>
      </w:r>
      <w:r>
        <w:rPr>
          <w:sz w:val="28"/>
          <w:szCs w:val="28"/>
        </w:rPr>
        <w:t>,</w:t>
      </w:r>
      <w:r w:rsidRPr="00E34A56">
        <w:rPr>
          <w:sz w:val="28"/>
          <w:szCs w:val="28"/>
        </w:rPr>
        <w:t xml:space="preserve"> </w:t>
      </w:r>
      <w:r>
        <w:rPr>
          <w:sz w:val="28"/>
          <w:szCs w:val="28"/>
        </w:rPr>
        <w:t>утвержденного</w:t>
      </w:r>
      <w:r w:rsidRPr="00E34A56">
        <w:rPr>
          <w:sz w:val="28"/>
          <w:szCs w:val="28"/>
        </w:rPr>
        <w:t xml:space="preserve"> Постановлением администрации Нефтеюганского района от 28.05.2021 № 877-па «О Порядке и сроках составления проекта бюджета Нефтеюганского района на очередной финансовый год и плановый период»</w:t>
      </w:r>
      <w:r>
        <w:rPr>
          <w:sz w:val="28"/>
          <w:szCs w:val="28"/>
        </w:rPr>
        <w:t xml:space="preserve"> (далее – График, Постановление №877-па)</w:t>
      </w:r>
      <w:r w:rsidRPr="00E34A56">
        <w:rPr>
          <w:sz w:val="28"/>
          <w:szCs w:val="28"/>
        </w:rPr>
        <w:t>, Приказ</w:t>
      </w:r>
      <w:r>
        <w:rPr>
          <w:sz w:val="28"/>
          <w:szCs w:val="28"/>
        </w:rPr>
        <w:t>ом</w:t>
      </w:r>
      <w:r w:rsidR="00151E5F" w:rsidRPr="00E34A56">
        <w:rPr>
          <w:sz w:val="28"/>
          <w:szCs w:val="28"/>
        </w:rPr>
        <w:t xml:space="preserve"> Департамента фин</w:t>
      </w:r>
      <w:r w:rsidR="00C75226">
        <w:rPr>
          <w:sz w:val="28"/>
          <w:szCs w:val="28"/>
        </w:rPr>
        <w:t>ансов Нефтеюганского района от 23</w:t>
      </w:r>
      <w:r w:rsidR="00151E5F" w:rsidRPr="00E34A56">
        <w:rPr>
          <w:sz w:val="28"/>
          <w:szCs w:val="28"/>
        </w:rPr>
        <w:t>.06.20</w:t>
      </w:r>
      <w:r w:rsidR="00C75226">
        <w:rPr>
          <w:sz w:val="28"/>
          <w:szCs w:val="28"/>
        </w:rPr>
        <w:t>22</w:t>
      </w:r>
      <w:r w:rsidR="00151E5F" w:rsidRPr="00E34A56">
        <w:rPr>
          <w:sz w:val="28"/>
          <w:szCs w:val="28"/>
        </w:rPr>
        <w:t xml:space="preserve"> № </w:t>
      </w:r>
      <w:r w:rsidR="00C75226">
        <w:rPr>
          <w:sz w:val="28"/>
          <w:szCs w:val="28"/>
        </w:rPr>
        <w:t>161-</w:t>
      </w:r>
      <w:r w:rsidR="00151E5F" w:rsidRPr="00E34A56">
        <w:rPr>
          <w:sz w:val="28"/>
          <w:szCs w:val="28"/>
        </w:rPr>
        <w:t>п «Об утверждении Порядка планирования бюджетных ассигнований бюджета Нефтеюганского  района на  очередной финансовый год и плановый период»</w:t>
      </w:r>
      <w:r w:rsidR="00365DAF">
        <w:rPr>
          <w:sz w:val="28"/>
          <w:szCs w:val="28"/>
        </w:rPr>
        <w:t xml:space="preserve"> (далее-Приказ №161-п)</w:t>
      </w:r>
      <w:r w:rsidR="00095BB2" w:rsidRPr="00E34A56">
        <w:rPr>
          <w:sz w:val="28"/>
          <w:szCs w:val="28"/>
        </w:rPr>
        <w:t xml:space="preserve"> </w:t>
      </w:r>
      <w:r w:rsidR="000550AF" w:rsidRPr="00E34A56">
        <w:rPr>
          <w:sz w:val="28"/>
          <w:szCs w:val="28"/>
        </w:rPr>
        <w:t>.</w:t>
      </w:r>
      <w:r w:rsidR="00282525" w:rsidRPr="00E34A56">
        <w:rPr>
          <w:sz w:val="28"/>
          <w:szCs w:val="28"/>
        </w:rPr>
        <w:t xml:space="preserve"> </w:t>
      </w:r>
    </w:p>
    <w:p w14:paraId="1F48553E" w14:textId="77777777" w:rsidR="00FC7374" w:rsidRPr="003C5A2C" w:rsidRDefault="00FC7374" w:rsidP="00BD7A21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3C5A2C">
        <w:rPr>
          <w:b/>
          <w:sz w:val="28"/>
          <w:szCs w:val="28"/>
        </w:rPr>
        <w:t>Основные требования и подходы к формированию и распределению бюджетных ассигнований бюдже</w:t>
      </w:r>
      <w:r w:rsidR="00F57EFD">
        <w:rPr>
          <w:b/>
          <w:sz w:val="28"/>
          <w:szCs w:val="28"/>
        </w:rPr>
        <w:t>та Нефтеюганского района на 2</w:t>
      </w:r>
      <w:r w:rsidR="00F57EFD" w:rsidRPr="00F57EFD">
        <w:rPr>
          <w:b/>
          <w:sz w:val="28"/>
          <w:szCs w:val="28"/>
        </w:rPr>
        <w:t>0</w:t>
      </w:r>
      <w:r w:rsidR="00F57EFD">
        <w:rPr>
          <w:b/>
          <w:sz w:val="28"/>
          <w:szCs w:val="28"/>
        </w:rPr>
        <w:t>2</w:t>
      </w:r>
      <w:r w:rsidR="004206FE">
        <w:rPr>
          <w:b/>
          <w:sz w:val="28"/>
          <w:szCs w:val="28"/>
        </w:rPr>
        <w:t>3</w:t>
      </w:r>
      <w:r w:rsidRPr="003C5A2C">
        <w:rPr>
          <w:b/>
          <w:sz w:val="28"/>
          <w:szCs w:val="28"/>
        </w:rPr>
        <w:t xml:space="preserve"> год и на п</w:t>
      </w:r>
      <w:r w:rsidR="00F57EFD">
        <w:rPr>
          <w:b/>
          <w:sz w:val="28"/>
          <w:szCs w:val="28"/>
        </w:rPr>
        <w:t>лановый период 202</w:t>
      </w:r>
      <w:r w:rsidR="004206FE">
        <w:rPr>
          <w:b/>
          <w:sz w:val="28"/>
          <w:szCs w:val="28"/>
        </w:rPr>
        <w:t>4</w:t>
      </w:r>
      <w:r w:rsidR="00F57EFD">
        <w:rPr>
          <w:b/>
          <w:sz w:val="28"/>
          <w:szCs w:val="28"/>
        </w:rPr>
        <w:t xml:space="preserve"> и 202</w:t>
      </w:r>
      <w:r w:rsidR="004206FE">
        <w:rPr>
          <w:b/>
          <w:sz w:val="28"/>
          <w:szCs w:val="28"/>
        </w:rPr>
        <w:t>5</w:t>
      </w:r>
      <w:r w:rsidRPr="003C5A2C">
        <w:rPr>
          <w:b/>
          <w:sz w:val="28"/>
          <w:szCs w:val="28"/>
        </w:rPr>
        <w:t xml:space="preserve"> годов</w:t>
      </w:r>
    </w:p>
    <w:p w14:paraId="34FAF6E7" w14:textId="77777777" w:rsidR="00E47D8C" w:rsidRPr="004B63AA" w:rsidRDefault="00E47D8C" w:rsidP="004B63AA">
      <w:pPr>
        <w:pStyle w:val="aa"/>
        <w:numPr>
          <w:ilvl w:val="0"/>
          <w:numId w:val="6"/>
        </w:numPr>
        <w:tabs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B63AA">
        <w:rPr>
          <w:sz w:val="28"/>
          <w:szCs w:val="28"/>
        </w:rPr>
        <w:t>Исходя из действующих условий,</w:t>
      </w:r>
      <w:r w:rsidR="00E67A90" w:rsidRPr="004B63AA">
        <w:rPr>
          <w:sz w:val="28"/>
          <w:szCs w:val="28"/>
        </w:rPr>
        <w:t xml:space="preserve"> предельные объемы бюджетных</w:t>
      </w:r>
      <w:r w:rsidR="004206FE" w:rsidRPr="004B63AA">
        <w:rPr>
          <w:sz w:val="28"/>
          <w:szCs w:val="28"/>
        </w:rPr>
        <w:t xml:space="preserve"> </w:t>
      </w:r>
      <w:r w:rsidRPr="004B63AA">
        <w:rPr>
          <w:sz w:val="28"/>
          <w:szCs w:val="28"/>
        </w:rPr>
        <w:t>ассигнований бюджета Нефтеюганского района по муниципальным программам и непрограммным направлениям деятельности, сформированы на основании следующих основных подходов.</w:t>
      </w:r>
    </w:p>
    <w:p w14:paraId="1ADECB6B" w14:textId="77777777" w:rsidR="007B235C" w:rsidRDefault="007B235C" w:rsidP="00BD7A21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60B8E" w:rsidRPr="00C706E4">
        <w:rPr>
          <w:sz w:val="28"/>
          <w:szCs w:val="28"/>
        </w:rPr>
        <w:t>В качестве «базовых» приняты расходы бюджета Нефтеюганского района на 202</w:t>
      </w:r>
      <w:r w:rsidR="004206FE">
        <w:rPr>
          <w:sz w:val="28"/>
          <w:szCs w:val="28"/>
        </w:rPr>
        <w:t>3 – 2024</w:t>
      </w:r>
      <w:r w:rsidR="00E60B8E" w:rsidRPr="00C706E4">
        <w:rPr>
          <w:sz w:val="28"/>
          <w:szCs w:val="28"/>
        </w:rPr>
        <w:t xml:space="preserve"> годы, утвержденные Решением Думы Нефтеюганского района от </w:t>
      </w:r>
      <w:r w:rsidR="004206FE">
        <w:rPr>
          <w:sz w:val="28"/>
          <w:szCs w:val="28"/>
        </w:rPr>
        <w:t>08</w:t>
      </w:r>
      <w:r w:rsidR="00E60B8E" w:rsidRPr="00C706E4">
        <w:rPr>
          <w:sz w:val="28"/>
          <w:szCs w:val="28"/>
        </w:rPr>
        <w:t>.1</w:t>
      </w:r>
      <w:r w:rsidR="004206FE">
        <w:rPr>
          <w:sz w:val="28"/>
          <w:szCs w:val="28"/>
        </w:rPr>
        <w:t>2</w:t>
      </w:r>
      <w:r w:rsidR="00E60B8E" w:rsidRPr="00C706E4">
        <w:rPr>
          <w:sz w:val="28"/>
          <w:szCs w:val="28"/>
        </w:rPr>
        <w:t>.202</w:t>
      </w:r>
      <w:r w:rsidR="004206FE">
        <w:rPr>
          <w:sz w:val="28"/>
          <w:szCs w:val="28"/>
        </w:rPr>
        <w:t>1</w:t>
      </w:r>
      <w:r w:rsidR="00E60B8E" w:rsidRPr="00C706E4">
        <w:rPr>
          <w:sz w:val="28"/>
          <w:szCs w:val="28"/>
        </w:rPr>
        <w:t xml:space="preserve"> № </w:t>
      </w:r>
      <w:r w:rsidR="004206FE">
        <w:rPr>
          <w:sz w:val="28"/>
          <w:szCs w:val="28"/>
        </w:rPr>
        <w:t>695</w:t>
      </w:r>
      <w:r w:rsidR="00E60B8E" w:rsidRPr="00C706E4">
        <w:rPr>
          <w:sz w:val="28"/>
          <w:szCs w:val="28"/>
        </w:rPr>
        <w:t xml:space="preserve"> «О бюджете Нефтеюганского района на 202</w:t>
      </w:r>
      <w:r w:rsidR="004206FE">
        <w:rPr>
          <w:sz w:val="28"/>
          <w:szCs w:val="28"/>
        </w:rPr>
        <w:t>2</w:t>
      </w:r>
      <w:r w:rsidR="00E60B8E" w:rsidRPr="00C706E4">
        <w:rPr>
          <w:sz w:val="28"/>
          <w:szCs w:val="28"/>
        </w:rPr>
        <w:t xml:space="preserve"> год и плановый период на 20</w:t>
      </w:r>
      <w:r w:rsidR="004206FE">
        <w:rPr>
          <w:sz w:val="28"/>
          <w:szCs w:val="28"/>
        </w:rPr>
        <w:t>23</w:t>
      </w:r>
      <w:r w:rsidR="00E60B8E" w:rsidRPr="00C706E4">
        <w:rPr>
          <w:sz w:val="28"/>
          <w:szCs w:val="28"/>
        </w:rPr>
        <w:t xml:space="preserve"> и 202</w:t>
      </w:r>
      <w:r w:rsidR="004206FE">
        <w:rPr>
          <w:sz w:val="28"/>
          <w:szCs w:val="28"/>
        </w:rPr>
        <w:t>4</w:t>
      </w:r>
      <w:r w:rsidR="00E60B8E" w:rsidRPr="00C706E4">
        <w:rPr>
          <w:sz w:val="28"/>
          <w:szCs w:val="28"/>
        </w:rPr>
        <w:t xml:space="preserve"> годов» (далее – </w:t>
      </w:r>
      <w:r w:rsidRPr="00C706E4">
        <w:rPr>
          <w:sz w:val="28"/>
          <w:szCs w:val="28"/>
        </w:rPr>
        <w:t>Реш</w:t>
      </w:r>
      <w:r>
        <w:rPr>
          <w:sz w:val="28"/>
          <w:szCs w:val="28"/>
        </w:rPr>
        <w:t>ение о</w:t>
      </w:r>
      <w:r w:rsidR="004206FE">
        <w:rPr>
          <w:sz w:val="28"/>
          <w:szCs w:val="28"/>
        </w:rPr>
        <w:t xml:space="preserve"> бюджете, или Решение № 695</w:t>
      </w:r>
      <w:r>
        <w:rPr>
          <w:sz w:val="28"/>
          <w:szCs w:val="28"/>
        </w:rPr>
        <w:t>).</w:t>
      </w:r>
    </w:p>
    <w:p w14:paraId="702E96FE" w14:textId="77777777" w:rsidR="00E60B8E" w:rsidRDefault="007B235C" w:rsidP="007E1D2F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В расходы по муниципальным программам Нефтеюганского района (непрограммным направлениям деятельности) включены бюджетные </w:t>
      </w:r>
      <w:r w:rsidRPr="007E1D2F">
        <w:rPr>
          <w:sz w:val="28"/>
          <w:szCs w:val="28"/>
        </w:rPr>
        <w:t>ассигнования, предусмотренные в условно-утвержденных расходах (далее УУР) в</w:t>
      </w:r>
      <w:r>
        <w:rPr>
          <w:sz w:val="28"/>
          <w:szCs w:val="28"/>
        </w:rPr>
        <w:t xml:space="preserve"> Решении № 695 на 2023-2024 годы.</w:t>
      </w:r>
    </w:p>
    <w:p w14:paraId="46638748" w14:textId="77777777" w:rsidR="0022183B" w:rsidRPr="007E1D2F" w:rsidRDefault="007B235C" w:rsidP="007E1D2F">
      <w:pPr>
        <w:autoSpaceDE w:val="0"/>
        <w:autoSpaceDN w:val="0"/>
        <w:adjustRightInd w:val="0"/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2183B" w:rsidRPr="007E1D2F">
        <w:rPr>
          <w:sz w:val="28"/>
          <w:szCs w:val="28"/>
        </w:rPr>
        <w:t>Базовые бюджетные ассигнования на 2023-2025 годы скорректированы с</w:t>
      </w:r>
    </w:p>
    <w:p w14:paraId="7349BC7B" w14:textId="77777777" w:rsidR="0022183B" w:rsidRDefault="0022183B" w:rsidP="007E1D2F">
      <w:pPr>
        <w:autoSpaceDE w:val="0"/>
        <w:autoSpaceDN w:val="0"/>
        <w:adjustRightInd w:val="0"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7E1D2F">
        <w:rPr>
          <w:sz w:val="28"/>
          <w:szCs w:val="28"/>
        </w:rPr>
        <w:t>учётом решений, принятых в 2022 го</w:t>
      </w:r>
      <w:r w:rsidR="007E1D2F" w:rsidRPr="007E1D2F">
        <w:rPr>
          <w:sz w:val="28"/>
          <w:szCs w:val="28"/>
        </w:rPr>
        <w:t xml:space="preserve">ду по дополнительной </w:t>
      </w:r>
      <w:r w:rsidR="007E1D2F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индексации 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отдельных видов расходных обязательств.</w:t>
      </w:r>
    </w:p>
    <w:p w14:paraId="6ED0A707" w14:textId="77777777" w:rsidR="0068214D" w:rsidRDefault="0068214D" w:rsidP="0068214D">
      <w:pPr>
        <w:tabs>
          <w:tab w:val="left" w:pos="709"/>
        </w:tabs>
        <w:suppressAutoHyphens/>
        <w:spacing w:line="360" w:lineRule="auto"/>
        <w:jc w:val="both"/>
        <w:rPr>
          <w:sz w:val="28"/>
          <w:szCs w:val="28"/>
        </w:rPr>
      </w:pPr>
      <w:r w:rsidRPr="00323560">
        <w:rPr>
          <w:sz w:val="28"/>
          <w:szCs w:val="28"/>
        </w:rPr>
        <w:tab/>
      </w:r>
      <w:r>
        <w:rPr>
          <w:sz w:val="28"/>
          <w:szCs w:val="28"/>
        </w:rPr>
        <w:t>В параметры проектировок расходов бюджета Нефтеюганского района на 2023</w:t>
      </w:r>
      <w:r w:rsidR="007D5F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 учтена индексация на 6,1% с 1 октября 2023 года фонда оплаты труда работников </w:t>
      </w:r>
      <w:proofErr w:type="spellStart"/>
      <w:r w:rsidR="007D5F6F">
        <w:rPr>
          <w:sz w:val="28"/>
          <w:szCs w:val="28"/>
        </w:rPr>
        <w:t>мунициальных</w:t>
      </w:r>
      <w:proofErr w:type="spellEnd"/>
      <w:r w:rsidR="007D5F6F">
        <w:rPr>
          <w:sz w:val="28"/>
          <w:szCs w:val="28"/>
        </w:rPr>
        <w:t xml:space="preserve"> </w:t>
      </w:r>
      <w:r w:rsidRPr="0022183B">
        <w:rPr>
          <w:sz w:val="28"/>
          <w:szCs w:val="28"/>
        </w:rPr>
        <w:t>уч</w:t>
      </w:r>
      <w:r>
        <w:rPr>
          <w:sz w:val="28"/>
          <w:szCs w:val="28"/>
        </w:rPr>
        <w:t>реждений, не попадающих под действие указов Президента Российской Федерации от 2012 года, и работников органов местного самоуправления Нефтеюганского района.</w:t>
      </w:r>
    </w:p>
    <w:p w14:paraId="55A4AA8F" w14:textId="77777777" w:rsidR="0068214D" w:rsidRPr="00323560" w:rsidRDefault="00323560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i/>
          <w:sz w:val="28"/>
          <w:szCs w:val="28"/>
        </w:rPr>
      </w:pPr>
      <w:r w:rsidRPr="007E1D2F">
        <w:rPr>
          <w:sz w:val="28"/>
          <w:szCs w:val="28"/>
        </w:rPr>
        <w:t>Фонд</w:t>
      </w:r>
      <w:r w:rsidR="0068214D" w:rsidRPr="007E1D2F">
        <w:rPr>
          <w:sz w:val="28"/>
          <w:szCs w:val="28"/>
        </w:rPr>
        <w:t xml:space="preserve"> оплаты труда </w:t>
      </w:r>
      <w:r w:rsidRPr="007E1D2F">
        <w:rPr>
          <w:sz w:val="28"/>
          <w:szCs w:val="28"/>
        </w:rPr>
        <w:t xml:space="preserve">спланирован </w:t>
      </w:r>
      <w:r w:rsidR="0068214D" w:rsidRPr="007E1D2F">
        <w:rPr>
          <w:sz w:val="28"/>
          <w:szCs w:val="28"/>
        </w:rPr>
        <w:t>по категориям работников, поименованных указами Президента Российской</w:t>
      </w:r>
      <w:r w:rsidRPr="007E1D2F">
        <w:rPr>
          <w:sz w:val="28"/>
          <w:szCs w:val="28"/>
        </w:rPr>
        <w:t xml:space="preserve"> Федерации</w:t>
      </w:r>
      <w:r w:rsidR="007D5F6F" w:rsidRPr="007E1D2F">
        <w:rPr>
          <w:sz w:val="28"/>
          <w:szCs w:val="28"/>
        </w:rPr>
        <w:t>, с ростом 6,4% к уровню 2022 года.</w:t>
      </w:r>
    </w:p>
    <w:p w14:paraId="293002E6" w14:textId="77777777" w:rsidR="0068214D" w:rsidRDefault="0068214D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 2024-2025 годы перечисленные параметры индексации учтены на уровне 2023 года,</w:t>
      </w:r>
      <w:r w:rsidR="00365DAF">
        <w:rPr>
          <w:sz w:val="28"/>
          <w:szCs w:val="28"/>
        </w:rPr>
        <w:t xml:space="preserve"> с у</w:t>
      </w:r>
      <w:r>
        <w:rPr>
          <w:sz w:val="28"/>
          <w:szCs w:val="28"/>
        </w:rPr>
        <w:t>чётом их пересчёта на полный год.</w:t>
      </w:r>
    </w:p>
    <w:p w14:paraId="31EBE7F4" w14:textId="77777777" w:rsidR="0068214D" w:rsidRPr="0068214D" w:rsidRDefault="0068214D" w:rsidP="0068214D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Исходя из указанных подходов по формированию бюджетных проектировок, до ответственных исполнителей муниципальных программ</w:t>
      </w:r>
      <w:r w:rsidR="00365DAF">
        <w:rPr>
          <w:sz w:val="28"/>
          <w:szCs w:val="28"/>
        </w:rPr>
        <w:t xml:space="preserve"> и до главных распорядителей бюджетных средств Нефтеюганского района по непрограммным направлениям деятельности, в соответствии с п.2.2 Приказа №161-п и протокола Бюджетной Комиссии, Департаментом финансов Нефтеюганского района доводятся предельные объемы бюджетных ассигнований на 2023 год и на плановый период 2024 и 2025 годов.</w:t>
      </w:r>
    </w:p>
    <w:p w14:paraId="422E5089" w14:textId="77777777" w:rsidR="004D72F4" w:rsidRDefault="00302508" w:rsidP="004D72F4">
      <w:pPr>
        <w:pStyle w:val="aa"/>
        <w:numPr>
          <w:ilvl w:val="0"/>
          <w:numId w:val="6"/>
        </w:numPr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4D72F4">
        <w:rPr>
          <w:sz w:val="28"/>
          <w:szCs w:val="28"/>
        </w:rPr>
        <w:t xml:space="preserve">При распределении </w:t>
      </w:r>
      <w:r w:rsidR="00807142" w:rsidRPr="004D72F4">
        <w:rPr>
          <w:sz w:val="28"/>
          <w:szCs w:val="28"/>
        </w:rPr>
        <w:t xml:space="preserve">предельных </w:t>
      </w:r>
      <w:r w:rsidR="00A306E3" w:rsidRPr="004D72F4">
        <w:rPr>
          <w:sz w:val="28"/>
          <w:szCs w:val="28"/>
        </w:rPr>
        <w:t>объемов бюджетных ассигнований ответственные исполнители муниципальных программ Нефтеюганского района, главные распорядители бюджетных средств, руководствуются протокольными решениями бюджетной комиссии и настоящими методическими указаниями.</w:t>
      </w:r>
    </w:p>
    <w:p w14:paraId="05D469E5" w14:textId="77777777" w:rsidR="004D72F4" w:rsidRDefault="004D72F4" w:rsidP="0032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Распределение </w:t>
      </w:r>
      <w:r w:rsidR="00323560">
        <w:rPr>
          <w:sz w:val="28"/>
          <w:szCs w:val="28"/>
        </w:rPr>
        <w:t>предельных объемов бюджетных ассигнований осуществляется в тысячах рублях, допускается не более одного десятичного знака после запятой.</w:t>
      </w:r>
    </w:p>
    <w:p w14:paraId="40EF2CAA" w14:textId="77777777" w:rsidR="00323560" w:rsidRDefault="00323560" w:rsidP="00323560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5367">
        <w:rPr>
          <w:sz w:val="28"/>
          <w:szCs w:val="28"/>
          <w:highlight w:val="yellow"/>
        </w:rPr>
        <w:t>В пределах доведенных бюджетных ассигнований на реализацию муниципальных программ ответственные исполнители муниципальных программ Нефтеюганского района, главные распорядители бюджетных средств обеспечивают эффективное распределение бюджетных средств в соответствии с установленными приоритетами и целевыми показателями муниципальных программ.</w:t>
      </w:r>
    </w:p>
    <w:p w14:paraId="3291519F" w14:textId="77777777" w:rsidR="002510B4" w:rsidRPr="004D72F4" w:rsidRDefault="002510B4" w:rsidP="00951767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325367">
        <w:rPr>
          <w:sz w:val="28"/>
          <w:szCs w:val="28"/>
          <w:highlight w:val="yellow"/>
        </w:rPr>
        <w:t>При распределении предельных объемов бюджетных ассигнований в полном объеме предусматриваются расходы на обеспечение социально значимых обязательств и соотношений в оплате труда отдельных категорий работников социальной сферы в соответствии с указами Президента Российской Федерации от 2012 года, обязательств по уплате законодательно установленных налогов, сборов и платежей, оплате коммунальных услуг и расходов, связанных с содержанием муниципального имущества</w:t>
      </w:r>
      <w:r w:rsidR="00C51E2A" w:rsidRPr="00325367">
        <w:rPr>
          <w:sz w:val="28"/>
          <w:szCs w:val="28"/>
          <w:highlight w:val="yellow"/>
        </w:rPr>
        <w:t xml:space="preserve">, обязательств, делегируемых с вышестоящих бюджетов, </w:t>
      </w:r>
      <w:proofErr w:type="spellStart"/>
      <w:r w:rsidR="00C51E2A" w:rsidRPr="00325367">
        <w:rPr>
          <w:sz w:val="28"/>
          <w:szCs w:val="28"/>
          <w:highlight w:val="yellow"/>
        </w:rPr>
        <w:t>софинансирование</w:t>
      </w:r>
      <w:proofErr w:type="spellEnd"/>
      <w:r w:rsidR="00C51E2A" w:rsidRPr="00325367">
        <w:rPr>
          <w:sz w:val="28"/>
          <w:szCs w:val="28"/>
          <w:highlight w:val="yellow"/>
        </w:rPr>
        <w:t xml:space="preserve"> расходов из бюджета автономного округа.</w:t>
      </w:r>
    </w:p>
    <w:p w14:paraId="0BF50EC4" w14:textId="77777777" w:rsidR="004B63AA" w:rsidRDefault="00951767" w:rsidP="00951767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25367">
        <w:rPr>
          <w:sz w:val="28"/>
          <w:szCs w:val="28"/>
          <w:highlight w:val="yellow"/>
        </w:rPr>
        <w:t xml:space="preserve">Не допускается снижение расходов, направляемых на фонд оплаты труда (включая отчисления в государственные внебюджетные фонды). Расходы на фонд оплаты труда должны планироваться на полный финансовый год, с учётом планируемой индексации (повышения), исходя из расчётной потребности в соответствии с установленными системами оплаты труда. Финансовое обеспечение </w:t>
      </w:r>
      <w:r w:rsidR="006674DD" w:rsidRPr="00325367">
        <w:rPr>
          <w:sz w:val="28"/>
          <w:szCs w:val="28"/>
          <w:highlight w:val="yellow"/>
        </w:rPr>
        <w:t>расходов,</w:t>
      </w:r>
      <w:r w:rsidRPr="00325367">
        <w:rPr>
          <w:sz w:val="28"/>
          <w:szCs w:val="28"/>
          <w:highlight w:val="yellow"/>
        </w:rPr>
        <w:t xml:space="preserve"> направляемых на фонд оплаты труда осуществляется за счёт средств бюджета автономного округа, и средств от приносящей доход деятельности.</w:t>
      </w:r>
    </w:p>
    <w:p w14:paraId="53442C0D" w14:textId="77777777" w:rsidR="006674DD" w:rsidRDefault="00EA79BA" w:rsidP="00EA79BA">
      <w:pPr>
        <w:pStyle w:val="aa"/>
        <w:numPr>
          <w:ilvl w:val="0"/>
          <w:numId w:val="6"/>
        </w:numPr>
        <w:tabs>
          <w:tab w:val="left" w:pos="1134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р</w:t>
      </w:r>
      <w:r w:rsidRPr="00EA79BA">
        <w:rPr>
          <w:sz w:val="28"/>
          <w:szCs w:val="28"/>
        </w:rPr>
        <w:t xml:space="preserve">аспределении предельных объёмов бюджетных ассигнований по кодам бюджетной классификации Российской Федерации в части разделов, подразделов, видов расходов, операций сектора государственного управления необходимо руководствоваться приказом Минфина России </w:t>
      </w:r>
      <w:r w:rsidRPr="00325367">
        <w:rPr>
          <w:color w:val="FF0000"/>
          <w:sz w:val="28"/>
          <w:szCs w:val="28"/>
        </w:rPr>
        <w:t xml:space="preserve">от 6 июня 2019 года </w:t>
      </w:r>
      <w:r w:rsidRPr="00325367">
        <w:rPr>
          <w:color w:val="FF0000"/>
          <w:sz w:val="28"/>
          <w:szCs w:val="28"/>
        </w:rPr>
        <w:lastRenderedPageBreak/>
        <w:t>№ 85н</w:t>
      </w:r>
      <w:r w:rsidRPr="00EA79BA">
        <w:rPr>
          <w:sz w:val="28"/>
          <w:szCs w:val="28"/>
        </w:rPr>
        <w:t>, а также приказом Минфина России от 29 ноября 2017 года № 209н «Об утверждении порядка применении классификации операций сектора государственного управления».</w:t>
      </w:r>
      <w:r w:rsidR="00E245F4">
        <w:rPr>
          <w:sz w:val="28"/>
          <w:szCs w:val="28"/>
        </w:rPr>
        <w:t xml:space="preserve"> Согласно представленной ответственными исполнителями муниципальных программ Нефтеюганского района, Департаментом финансов Нефтеюганского района совместно с главными распорядителями бюджетных средств отрабатываются предложения о дополнении о дополнении справочника кодов бюджетной классификации, вступающие в силу с 1 января 2023 года. </w:t>
      </w:r>
    </w:p>
    <w:p w14:paraId="795AC70F" w14:textId="77777777" w:rsidR="00EA79BA" w:rsidRDefault="00E245F4" w:rsidP="00EA79BA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Ответственные исполнители муниципальных программ Нефтеюганского района, согласно п.25 Графика в срок до 10 сентября заполняют данные о структуре муниципальных программ, планируемых ее изменениях, а также значениях целевых показателей в автоматизированной системе «Прогноз и планирование бюджета» в рабочем месте «Планирование бюджетных ассигнований». Внесенные данные в указанную систему будут являться источником данных для формирования обоснования бюджетных ассигнований в части значения целевых показателей, возможность ручного ввода которых исключена.</w:t>
      </w:r>
    </w:p>
    <w:p w14:paraId="2A939093" w14:textId="77777777" w:rsidR="00EA79BA" w:rsidRDefault="00DB54C0" w:rsidP="00DB54C0">
      <w:pPr>
        <w:pStyle w:val="aa"/>
        <w:numPr>
          <w:ilvl w:val="0"/>
          <w:numId w:val="6"/>
        </w:numPr>
        <w:tabs>
          <w:tab w:val="left" w:pos="709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DB54C0">
        <w:rPr>
          <w:sz w:val="28"/>
          <w:szCs w:val="28"/>
        </w:rPr>
        <w:t>Планирование объемов бюджетных ассигнований и обоснование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объемов бюджетных ассигнований главными распорядителями бюджетных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 xml:space="preserve">средств автономного округа осуществляется в </w:t>
      </w:r>
      <w:r>
        <w:rPr>
          <w:sz w:val="28"/>
          <w:szCs w:val="28"/>
        </w:rPr>
        <w:t>автоматизированной системе «Прогноз и планирование бюджета» в рабочем месте «Планирование бюджетных ассигнований».</w:t>
      </w:r>
    </w:p>
    <w:p w14:paraId="7A1E1045" w14:textId="77777777" w:rsidR="00DB54C0" w:rsidRDefault="00DB54C0" w:rsidP="00DB54C0">
      <w:pPr>
        <w:pStyle w:val="aa"/>
        <w:tabs>
          <w:tab w:val="left" w:pos="0"/>
        </w:tabs>
        <w:autoSpaceDE w:val="0"/>
        <w:autoSpaceDN w:val="0"/>
        <w:adjustRightInd w:val="0"/>
        <w:spacing w:line="360" w:lineRule="auto"/>
        <w:ind w:left="0" w:firstLine="851"/>
        <w:jc w:val="both"/>
        <w:rPr>
          <w:sz w:val="28"/>
          <w:szCs w:val="28"/>
        </w:rPr>
      </w:pPr>
      <w:r w:rsidRPr="00DB54C0">
        <w:rPr>
          <w:sz w:val="28"/>
          <w:szCs w:val="28"/>
        </w:rPr>
        <w:t>Расчет объема финансового обеспечения выполнения государственного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задания государственным</w:t>
      </w:r>
      <w:r>
        <w:rPr>
          <w:sz w:val="28"/>
          <w:szCs w:val="28"/>
        </w:rPr>
        <w:t xml:space="preserve">и учреждениями осуществляется в </w:t>
      </w:r>
      <w:r w:rsidRPr="00DB54C0">
        <w:rPr>
          <w:sz w:val="28"/>
          <w:szCs w:val="28"/>
        </w:rPr>
        <w:t>соответствии с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Положением о формировании государственного задания на оказание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 xml:space="preserve">государственных услуг (выполнение работ) </w:t>
      </w:r>
      <w:r>
        <w:rPr>
          <w:sz w:val="28"/>
          <w:szCs w:val="28"/>
        </w:rPr>
        <w:t>муниципальными</w:t>
      </w:r>
      <w:r w:rsidRPr="00DB54C0">
        <w:rPr>
          <w:sz w:val="28"/>
          <w:szCs w:val="28"/>
        </w:rPr>
        <w:t xml:space="preserve"> учреждениями</w:t>
      </w:r>
      <w:r>
        <w:rPr>
          <w:sz w:val="28"/>
          <w:szCs w:val="28"/>
        </w:rPr>
        <w:t xml:space="preserve"> Нефтеюганского района</w:t>
      </w:r>
      <w:r w:rsidRPr="00DB54C0">
        <w:rPr>
          <w:sz w:val="28"/>
          <w:szCs w:val="28"/>
        </w:rPr>
        <w:t xml:space="preserve"> и финансового обеспечения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 xml:space="preserve">его выполнения, утверждённого постановлением </w:t>
      </w:r>
      <w:r w:rsidR="006D2E1D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Нефтеюганского района от  30.09.2015 №1809-па</w:t>
      </w:r>
      <w:r w:rsidRPr="00DB54C0">
        <w:rPr>
          <w:sz w:val="28"/>
          <w:szCs w:val="28"/>
        </w:rPr>
        <w:t xml:space="preserve"> (далее – Положение) на основании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показателей государственного задания и нормативных затрат на оказание</w:t>
      </w:r>
      <w:r>
        <w:rPr>
          <w:sz w:val="28"/>
          <w:szCs w:val="28"/>
        </w:rPr>
        <w:t xml:space="preserve"> </w:t>
      </w:r>
      <w:r w:rsidR="0017088F">
        <w:rPr>
          <w:sz w:val="28"/>
          <w:szCs w:val="28"/>
        </w:rPr>
        <w:t>муниципальных</w:t>
      </w:r>
      <w:r w:rsidRPr="00DB54C0"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lastRenderedPageBreak/>
        <w:t>услуг, нормативных затрат, связанных с выполнением работ,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с учетом затрат на содержание недвижимого имущества и особо ценного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движимого имущества, а также на уплату налогов, в качестве налогообложения</w:t>
      </w:r>
      <w:r>
        <w:rPr>
          <w:sz w:val="28"/>
          <w:szCs w:val="28"/>
        </w:rPr>
        <w:t xml:space="preserve"> </w:t>
      </w:r>
      <w:r w:rsidRPr="00DB54C0">
        <w:rPr>
          <w:sz w:val="28"/>
          <w:szCs w:val="28"/>
        </w:rPr>
        <w:t>по которым признается указанное имущество</w:t>
      </w:r>
      <w:r>
        <w:rPr>
          <w:sz w:val="28"/>
          <w:szCs w:val="28"/>
        </w:rPr>
        <w:t>.</w:t>
      </w:r>
    </w:p>
    <w:p w14:paraId="6E632219" w14:textId="77777777" w:rsidR="0017088F" w:rsidRPr="00DB54C0" w:rsidRDefault="0017088F" w:rsidP="0017088F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7088F">
        <w:rPr>
          <w:sz w:val="28"/>
          <w:szCs w:val="28"/>
        </w:rPr>
        <w:t>Согласно Положения, объем финансового обеспечения выполнения</w:t>
      </w:r>
      <w:r>
        <w:rPr>
          <w:sz w:val="28"/>
          <w:szCs w:val="28"/>
        </w:rPr>
        <w:t xml:space="preserve"> муниципального</w:t>
      </w:r>
      <w:r w:rsidRPr="0017088F">
        <w:rPr>
          <w:sz w:val="28"/>
          <w:szCs w:val="28"/>
        </w:rPr>
        <w:t xml:space="preserve"> задания подлежит уменьшению на объем доходов от платной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деятельности исходя из объема </w:t>
      </w:r>
      <w:r>
        <w:rPr>
          <w:sz w:val="28"/>
          <w:szCs w:val="28"/>
        </w:rPr>
        <w:t>муниципальной</w:t>
      </w:r>
      <w:r w:rsidRPr="0017088F">
        <w:rPr>
          <w:sz w:val="28"/>
          <w:szCs w:val="28"/>
        </w:rPr>
        <w:t xml:space="preserve"> услуги, за оказание которой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предусматривается взимание платы, и среднего значения размера платы (цены,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тарифа), установленного в </w:t>
      </w:r>
      <w:r>
        <w:rPr>
          <w:sz w:val="28"/>
          <w:szCs w:val="28"/>
        </w:rPr>
        <w:t>муниципальном</w:t>
      </w:r>
      <w:r w:rsidRPr="0017088F">
        <w:rPr>
          <w:sz w:val="28"/>
          <w:szCs w:val="28"/>
        </w:rPr>
        <w:t xml:space="preserve"> задании. </w:t>
      </w:r>
      <w:proofErr w:type="gramStart"/>
      <w:r w:rsidRPr="0017088F">
        <w:rPr>
          <w:sz w:val="28"/>
          <w:szCs w:val="28"/>
        </w:rPr>
        <w:t>Также, в случае, если</w:t>
      </w:r>
      <w:proofErr w:type="gramEnd"/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бюджетное и автономное учреждение оказывает </w:t>
      </w:r>
      <w:r>
        <w:rPr>
          <w:sz w:val="28"/>
          <w:szCs w:val="28"/>
        </w:rPr>
        <w:t>муниципальные</w:t>
      </w:r>
      <w:r w:rsidRPr="0017088F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(выполняет работы) для физических и юридических лиц за плату сверх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 xml:space="preserve">установленного </w:t>
      </w:r>
      <w:r>
        <w:rPr>
          <w:sz w:val="28"/>
          <w:szCs w:val="28"/>
        </w:rPr>
        <w:t>муниципального</w:t>
      </w:r>
      <w:r w:rsidRPr="0017088F">
        <w:rPr>
          <w:sz w:val="28"/>
          <w:szCs w:val="28"/>
        </w:rPr>
        <w:t xml:space="preserve"> задания, то при определении затрат на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уплату налогов, в качестве объекта налогообложения по которым признается</w:t>
      </w:r>
      <w:r>
        <w:rPr>
          <w:sz w:val="28"/>
          <w:szCs w:val="28"/>
        </w:rPr>
        <w:t xml:space="preserve"> </w:t>
      </w:r>
      <w:r w:rsidRPr="0017088F">
        <w:rPr>
          <w:sz w:val="28"/>
          <w:szCs w:val="28"/>
        </w:rPr>
        <w:t>имущество учреждения, применяется коэффициент платной деятельности.</w:t>
      </w:r>
    </w:p>
    <w:p w14:paraId="6C1FFCCF" w14:textId="77777777" w:rsidR="00224FD0" w:rsidRPr="00224FD0" w:rsidRDefault="00224FD0" w:rsidP="00224FD0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Муниципальное</w:t>
      </w:r>
      <w:r w:rsidRPr="00224FD0">
        <w:rPr>
          <w:sz w:val="28"/>
          <w:szCs w:val="28"/>
        </w:rPr>
        <w:t xml:space="preserve"> задание формируется в соответствии с общероссийскими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базовыми (отраслевыми) перечнями (классификаторами) государственных 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муниципальных услуг, оказываемых физическим лицам, региональным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перечнем (классификатором) государственных (муниципальных) услуг, не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включенных в общероссийские базовые (отраслевые) перечни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(классификаторы) государственных и муниципальных услуг и работ, оказание и</w:t>
      </w:r>
    </w:p>
    <w:p w14:paraId="2232886A" w14:textId="77777777" w:rsidR="00EA79BA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224FD0">
        <w:rPr>
          <w:sz w:val="28"/>
          <w:szCs w:val="28"/>
        </w:rPr>
        <w:t>выполнение которых предусмотрен</w:t>
      </w:r>
      <w:r>
        <w:rPr>
          <w:sz w:val="28"/>
          <w:szCs w:val="28"/>
        </w:rPr>
        <w:t>о нормативными правовыми актами Нефтеюганского района</w:t>
      </w:r>
      <w:r w:rsidRPr="00224FD0">
        <w:rPr>
          <w:sz w:val="28"/>
          <w:szCs w:val="28"/>
        </w:rPr>
        <w:t>.</w:t>
      </w:r>
    </w:p>
    <w:p w14:paraId="07A7FDB0" w14:textId="77777777" w:rsidR="00EA79BA" w:rsidRDefault="00224FD0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24FD0">
        <w:rPr>
          <w:sz w:val="28"/>
          <w:szCs w:val="28"/>
        </w:rPr>
        <w:t xml:space="preserve">Главные распорядители бюджетных средств </w:t>
      </w:r>
      <w:r>
        <w:rPr>
          <w:sz w:val="28"/>
          <w:szCs w:val="28"/>
        </w:rPr>
        <w:t>Нефтеюганского района</w:t>
      </w:r>
      <w:r w:rsidRPr="00224FD0">
        <w:rPr>
          <w:sz w:val="28"/>
          <w:szCs w:val="28"/>
        </w:rPr>
        <w:t xml:space="preserve"> при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планировании расходов на выпо</w:t>
      </w:r>
      <w:r>
        <w:rPr>
          <w:sz w:val="28"/>
          <w:szCs w:val="28"/>
        </w:rPr>
        <w:t xml:space="preserve">лнение муниципального задания </w:t>
      </w:r>
      <w:r w:rsidRPr="00224FD0">
        <w:rPr>
          <w:sz w:val="28"/>
          <w:szCs w:val="28"/>
        </w:rPr>
        <w:t>обеспечивают объективный подход к формированию нормативных затрат,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обеспечивая эффективное расходование средств, направляемых на оказание</w:t>
      </w:r>
      <w:r>
        <w:rPr>
          <w:sz w:val="28"/>
          <w:szCs w:val="28"/>
        </w:rPr>
        <w:t xml:space="preserve"> </w:t>
      </w:r>
      <w:r w:rsidRPr="00224FD0">
        <w:rPr>
          <w:sz w:val="28"/>
          <w:szCs w:val="28"/>
        </w:rPr>
        <w:t>услуг (выполнение работ).</w:t>
      </w:r>
    </w:p>
    <w:p w14:paraId="52BBFEBC" w14:textId="77777777" w:rsidR="006D2E1D" w:rsidRDefault="006D2E1D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Планирование объемов бюджетных ассигнований на предоставление субсидий бюджетным и автономным учреждениям на иные цели осуществляется в соответствии с Порядком, утвержденным постановлением </w:t>
      </w:r>
      <w:r>
        <w:rPr>
          <w:sz w:val="28"/>
          <w:szCs w:val="28"/>
        </w:rPr>
        <w:lastRenderedPageBreak/>
        <w:t>администрации Нефтеюганского района от 25.11.2020 №1772-па-нпа «О порядке определения объема и условий предоставления субсидий бюджетным и автономным учреждениям Нефтеюганского района на иные цели».</w:t>
      </w:r>
    </w:p>
    <w:p w14:paraId="11285C2C" w14:textId="77777777" w:rsidR="00B168DD" w:rsidRPr="00B168DD" w:rsidRDefault="006D2E1D" w:rsidP="00B168DD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соответствии с п.14 Г</w:t>
      </w:r>
      <w:r w:rsidR="00B168DD">
        <w:rPr>
          <w:sz w:val="28"/>
          <w:szCs w:val="28"/>
        </w:rPr>
        <w:t>р</w:t>
      </w:r>
      <w:r>
        <w:rPr>
          <w:sz w:val="28"/>
          <w:szCs w:val="28"/>
        </w:rPr>
        <w:t xml:space="preserve">афика, главные распорядители бюджетных средств в срок до 25 сентября текущего года предоставляют в департамент финансов Нефтеюганского района перечень мероприятий </w:t>
      </w:r>
      <w:r w:rsidR="00B168DD" w:rsidRPr="00B168DD">
        <w:rPr>
          <w:sz w:val="28"/>
          <w:szCs w:val="28"/>
        </w:rPr>
        <w:t>и расчетные объемы</w:t>
      </w:r>
    </w:p>
    <w:p w14:paraId="5464D0B6" w14:textId="77777777" w:rsidR="006D2E1D" w:rsidRDefault="00B168DD" w:rsidP="00B168DD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B168DD">
        <w:rPr>
          <w:sz w:val="28"/>
          <w:szCs w:val="28"/>
        </w:rPr>
        <w:t>субсидий на иные цели, не связанные с финансовым обеспечением выполнения муниципального задания на оказание муниципальных услуг (выполнение работ), планируемой к пре</w:t>
      </w:r>
      <w:r>
        <w:rPr>
          <w:sz w:val="28"/>
          <w:szCs w:val="28"/>
        </w:rPr>
        <w:t xml:space="preserve">доставлению бюджетным </w:t>
      </w:r>
      <w:r w:rsidRPr="00B168DD">
        <w:rPr>
          <w:sz w:val="28"/>
          <w:szCs w:val="28"/>
        </w:rPr>
        <w:t>и автономным учреждениям в очередном финансовом году и плановом периоде</w:t>
      </w:r>
    </w:p>
    <w:p w14:paraId="3AA7AFF5" w14:textId="77777777" w:rsidR="00624D8A" w:rsidRDefault="0098209D" w:rsidP="00EF1316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624D8A">
        <w:rPr>
          <w:sz w:val="28"/>
          <w:szCs w:val="28"/>
        </w:rPr>
        <w:t>О</w:t>
      </w:r>
      <w:r w:rsidR="00B168DD" w:rsidRPr="00624D8A">
        <w:rPr>
          <w:sz w:val="28"/>
          <w:szCs w:val="28"/>
        </w:rPr>
        <w:t xml:space="preserve">тветственные исполнители </w:t>
      </w:r>
      <w:r w:rsidRPr="00624D8A">
        <w:rPr>
          <w:sz w:val="28"/>
          <w:szCs w:val="28"/>
        </w:rPr>
        <w:t>муниципальных</w:t>
      </w:r>
      <w:r w:rsidR="00B168DD" w:rsidRPr="00624D8A">
        <w:rPr>
          <w:sz w:val="28"/>
          <w:szCs w:val="28"/>
        </w:rPr>
        <w:t xml:space="preserve"> программ в </w:t>
      </w:r>
      <w:r w:rsidR="007D5F6F" w:rsidRPr="00624D8A">
        <w:rPr>
          <w:sz w:val="28"/>
          <w:szCs w:val="28"/>
        </w:rPr>
        <w:t>согласовывают с отраслевыми департаментами</w:t>
      </w:r>
      <w:r w:rsidR="00B168DD" w:rsidRPr="00624D8A">
        <w:rPr>
          <w:sz w:val="28"/>
          <w:szCs w:val="28"/>
        </w:rPr>
        <w:t xml:space="preserve"> информацию о распределении на 2023 год и на плановый период 2024 и 2025 годов предельных объемов бюджетных ассигнований бюджета </w:t>
      </w:r>
      <w:r w:rsidRPr="00624D8A">
        <w:rPr>
          <w:sz w:val="28"/>
          <w:szCs w:val="28"/>
        </w:rPr>
        <w:t>Нефтеюганского района</w:t>
      </w:r>
      <w:r w:rsidR="00B168DD" w:rsidRPr="00624D8A">
        <w:rPr>
          <w:sz w:val="28"/>
          <w:szCs w:val="28"/>
        </w:rPr>
        <w:t xml:space="preserve"> на реализацию </w:t>
      </w:r>
      <w:r w:rsidRPr="00624D8A">
        <w:rPr>
          <w:sz w:val="28"/>
          <w:szCs w:val="28"/>
        </w:rPr>
        <w:t>муниципальных</w:t>
      </w:r>
      <w:r w:rsidR="00B168DD" w:rsidRPr="00624D8A">
        <w:rPr>
          <w:sz w:val="28"/>
          <w:szCs w:val="28"/>
        </w:rPr>
        <w:t xml:space="preserve"> программ, в части бюджетных инвестиций по завершаемым,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реализуемым и начинаемым объектам капитального строительства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муниципальной собственности, расчетная стоимость по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которым, в соответствии с пунктом 2.8 постановления Правительства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автономного округа от 24.07.2020 №307-п «О порядке принятия решений о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подготовке и реализации бюджетных инвестиций в объекты государственной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собственности, предоставления субсидий бюджетам городских округов и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муниципальных районов Ханты-Мансийского автономного округа - Югры на</w:t>
      </w:r>
      <w:r w:rsidRPr="00624D8A">
        <w:rPr>
          <w:sz w:val="28"/>
          <w:szCs w:val="28"/>
        </w:rPr>
        <w:t xml:space="preserve"> </w:t>
      </w:r>
      <w:proofErr w:type="spellStart"/>
      <w:r w:rsidR="00B168DD" w:rsidRPr="00624D8A">
        <w:rPr>
          <w:sz w:val="28"/>
          <w:szCs w:val="28"/>
        </w:rPr>
        <w:t>софинансирование</w:t>
      </w:r>
      <w:proofErr w:type="spellEnd"/>
      <w:r w:rsidR="00B168DD" w:rsidRPr="00624D8A">
        <w:rPr>
          <w:sz w:val="28"/>
          <w:szCs w:val="28"/>
        </w:rPr>
        <w:t xml:space="preserve"> капитальных вложений в объекты муниципальной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>собственности», согласована.</w:t>
      </w:r>
      <w:r w:rsidRPr="00624D8A">
        <w:rPr>
          <w:sz w:val="28"/>
          <w:szCs w:val="28"/>
        </w:rPr>
        <w:t xml:space="preserve"> </w:t>
      </w:r>
      <w:r w:rsidR="00B168DD" w:rsidRPr="00624D8A">
        <w:rPr>
          <w:sz w:val="28"/>
          <w:szCs w:val="28"/>
        </w:rPr>
        <w:t xml:space="preserve">В </w:t>
      </w:r>
      <w:r w:rsidRPr="00624D8A">
        <w:rPr>
          <w:sz w:val="28"/>
          <w:szCs w:val="28"/>
        </w:rPr>
        <w:t>департамент финансов Нефтеюганского района</w:t>
      </w:r>
      <w:r w:rsidR="00624D8A">
        <w:rPr>
          <w:sz w:val="28"/>
          <w:szCs w:val="28"/>
        </w:rPr>
        <w:t xml:space="preserve">. </w:t>
      </w:r>
    </w:p>
    <w:p w14:paraId="4E161BAD" w14:textId="77777777" w:rsidR="006D2E1D" w:rsidRPr="00624D8A" w:rsidRDefault="00624D8A" w:rsidP="00624D8A">
      <w:p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7353D" w:rsidRPr="00624D8A">
        <w:rPr>
          <w:sz w:val="28"/>
          <w:szCs w:val="28"/>
        </w:rPr>
        <w:t xml:space="preserve">По межбюджетным трансфертам, планируемым к предоставлению из бюджета автономного округа, главные распорядители бюджетных средств Нефтеюганского района в соответствующих сферах обеспечивают своевременную сверку с ведомствами автономного округа исходных данных, учитываемых при расчёте межбюджетных трансфертов для Нефтеюганского района. Результаты сверки исходных данных и последующее распределение </w:t>
      </w:r>
      <w:r w:rsidR="0047353D" w:rsidRPr="00624D8A">
        <w:rPr>
          <w:sz w:val="28"/>
          <w:szCs w:val="28"/>
        </w:rPr>
        <w:lastRenderedPageBreak/>
        <w:t>средств ХМАО-Югры на 2023 год и на плановый период 2024 и 2025 годов предоставляются в департамент финансов Нефтеюганского района.</w:t>
      </w:r>
    </w:p>
    <w:p w14:paraId="4130953D" w14:textId="77777777" w:rsidR="0047353D" w:rsidRP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53D">
        <w:rPr>
          <w:sz w:val="28"/>
          <w:szCs w:val="28"/>
        </w:rPr>
        <w:t>По субсидиям, предоставляемым из бюджета</w:t>
      </w:r>
      <w:r>
        <w:rPr>
          <w:sz w:val="28"/>
          <w:szCs w:val="28"/>
        </w:rPr>
        <w:t xml:space="preserve"> ХМАО-Югры</w:t>
      </w:r>
      <w:r w:rsidRPr="0047353D">
        <w:rPr>
          <w:sz w:val="28"/>
          <w:szCs w:val="28"/>
        </w:rPr>
        <w:t>,</w:t>
      </w:r>
      <w:r>
        <w:rPr>
          <w:sz w:val="28"/>
          <w:szCs w:val="28"/>
        </w:rPr>
        <w:t xml:space="preserve"> главные распорядители бюджетных средств Нефтеюганского района </w:t>
      </w:r>
      <w:r w:rsidRPr="0047353D">
        <w:rPr>
          <w:sz w:val="28"/>
          <w:szCs w:val="28"/>
        </w:rPr>
        <w:t>своевременно отрабатывают с ведомствами</w:t>
      </w:r>
      <w:r>
        <w:rPr>
          <w:sz w:val="28"/>
          <w:szCs w:val="28"/>
        </w:rPr>
        <w:t xml:space="preserve"> автономного округа</w:t>
      </w:r>
      <w:r w:rsidRPr="0047353D">
        <w:rPr>
          <w:sz w:val="28"/>
          <w:szCs w:val="28"/>
        </w:rPr>
        <w:t xml:space="preserve"> направления</w:t>
      </w:r>
      <w:r>
        <w:rPr>
          <w:sz w:val="28"/>
          <w:szCs w:val="28"/>
        </w:rPr>
        <w:t xml:space="preserve"> </w:t>
      </w:r>
      <w:proofErr w:type="spellStart"/>
      <w:r w:rsidRPr="0047353D">
        <w:rPr>
          <w:sz w:val="28"/>
          <w:szCs w:val="28"/>
        </w:rPr>
        <w:t>софинансирования</w:t>
      </w:r>
      <w:proofErr w:type="spellEnd"/>
      <w:r w:rsidRPr="0047353D">
        <w:rPr>
          <w:sz w:val="28"/>
          <w:szCs w:val="28"/>
        </w:rPr>
        <w:t xml:space="preserve">, значения целевых показателей и условия </w:t>
      </w:r>
      <w:proofErr w:type="spellStart"/>
      <w:r w:rsidRPr="0047353D">
        <w:rPr>
          <w:sz w:val="28"/>
          <w:szCs w:val="28"/>
        </w:rPr>
        <w:t>софинансирования</w:t>
      </w:r>
      <w:proofErr w:type="spellEnd"/>
    </w:p>
    <w:p w14:paraId="7FDA1362" w14:textId="77777777" w:rsid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2023-2025 годы. </w:t>
      </w:r>
    </w:p>
    <w:p w14:paraId="6C2688B7" w14:textId="77777777" w:rsidR="0047353D" w:rsidRPr="0047353D" w:rsidRDefault="0047353D" w:rsidP="0047353D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7353D">
        <w:rPr>
          <w:sz w:val="28"/>
          <w:szCs w:val="28"/>
        </w:rPr>
        <w:t>Все межбюджетные трансферты, предоставляемые из бюджета</w:t>
      </w:r>
      <w:r>
        <w:rPr>
          <w:sz w:val="28"/>
          <w:szCs w:val="28"/>
        </w:rPr>
        <w:t xml:space="preserve"> Нефтеюганского района</w:t>
      </w:r>
      <w:r w:rsidRPr="0047353D">
        <w:rPr>
          <w:sz w:val="28"/>
          <w:szCs w:val="28"/>
        </w:rPr>
        <w:t xml:space="preserve"> бюджетам </w:t>
      </w:r>
      <w:r>
        <w:rPr>
          <w:sz w:val="28"/>
          <w:szCs w:val="28"/>
        </w:rPr>
        <w:t>городского и сельских поселений, входящих в состав Нефтеюганского района</w:t>
      </w:r>
      <w:r w:rsidRPr="0047353D">
        <w:rPr>
          <w:sz w:val="28"/>
          <w:szCs w:val="28"/>
        </w:rPr>
        <w:t xml:space="preserve"> должны быть в</w:t>
      </w:r>
      <w:r>
        <w:rPr>
          <w:sz w:val="28"/>
          <w:szCs w:val="28"/>
        </w:rPr>
        <w:t xml:space="preserve"> </w:t>
      </w:r>
      <w:r w:rsidRPr="0047353D">
        <w:rPr>
          <w:sz w:val="28"/>
          <w:szCs w:val="28"/>
        </w:rPr>
        <w:t>полном объеме распределены по муниципальным образованиям (исключение могут составлять только межбюджетные трансферты,</w:t>
      </w:r>
      <w:r>
        <w:rPr>
          <w:sz w:val="28"/>
          <w:szCs w:val="28"/>
        </w:rPr>
        <w:t xml:space="preserve"> </w:t>
      </w:r>
      <w:r w:rsidRPr="0047353D">
        <w:rPr>
          <w:sz w:val="28"/>
          <w:szCs w:val="28"/>
        </w:rPr>
        <w:t>предос</w:t>
      </w:r>
      <w:r w:rsidR="00D321C4">
        <w:rPr>
          <w:sz w:val="28"/>
          <w:szCs w:val="28"/>
        </w:rPr>
        <w:t>тавляемые на конкурсной основе) и должны соответствовать порядкам предоставления иных межбюджетных трансфертов бюджетам городского и сельских поселений Нефтеюганского района, в рамках соответствующих программ.</w:t>
      </w:r>
    </w:p>
    <w:p w14:paraId="1D57C6E6" w14:textId="77777777" w:rsidR="009B7EC8" w:rsidRPr="009B7EC8" w:rsidRDefault="009B7EC8" w:rsidP="009B7EC8">
      <w:pPr>
        <w:pStyle w:val="aa"/>
        <w:numPr>
          <w:ilvl w:val="0"/>
          <w:numId w:val="6"/>
        </w:numPr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 xml:space="preserve">Реализация бюджетной политики </w:t>
      </w:r>
      <w:r>
        <w:rPr>
          <w:sz w:val="28"/>
          <w:szCs w:val="28"/>
        </w:rPr>
        <w:t>Нефтеюганского района</w:t>
      </w:r>
      <w:r w:rsidRPr="009B7EC8">
        <w:rPr>
          <w:sz w:val="28"/>
          <w:szCs w:val="28"/>
        </w:rPr>
        <w:t xml:space="preserve"> в области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расходов требует от всех </w:t>
      </w:r>
      <w:r>
        <w:rPr>
          <w:sz w:val="28"/>
          <w:szCs w:val="28"/>
        </w:rPr>
        <w:t xml:space="preserve">главных распорядителей бюджетных средств района </w:t>
      </w:r>
      <w:r w:rsidRPr="009B7EC8">
        <w:rPr>
          <w:sz w:val="28"/>
          <w:szCs w:val="28"/>
        </w:rPr>
        <w:t>определения приоритетов, повышения эффективности использования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имеющихся ресурсов.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При распределении предельных объёмов бюджетных ассигнований на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2023-2025 годы, ответственные исполнители </w:t>
      </w:r>
      <w:r>
        <w:rPr>
          <w:sz w:val="28"/>
          <w:szCs w:val="28"/>
        </w:rPr>
        <w:t>муниципальных программ</w:t>
      </w:r>
      <w:r w:rsidRPr="009B7EC8">
        <w:rPr>
          <w:sz w:val="28"/>
          <w:szCs w:val="28"/>
        </w:rPr>
        <w:t>, главные распорядители бюджетных средств, ответственные за реализацию в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установленной сфере деятельности, обеспечивают:</w:t>
      </w:r>
    </w:p>
    <w:p w14:paraId="4B76271E" w14:textId="77777777" w:rsidR="001B1349" w:rsidRPr="001B1349" w:rsidRDefault="009B7EC8" w:rsidP="001B1349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качественное бюджетное планирование;</w:t>
      </w:r>
    </w:p>
    <w:p w14:paraId="0EC78145" w14:textId="77777777" w:rsidR="009B7EC8" w:rsidRPr="009B7EC8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эффективное распределение бюджетных ресурсов в соответствии с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обозначенными приоритетами;</w:t>
      </w:r>
    </w:p>
    <w:p w14:paraId="16B6DF9A" w14:textId="77777777" w:rsidR="009B7EC8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- соблюдение установленных настоящими методическими указаниями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и подходов к форм</w:t>
      </w:r>
      <w:r w:rsidR="001B1349">
        <w:rPr>
          <w:sz w:val="28"/>
          <w:szCs w:val="28"/>
        </w:rPr>
        <w:t>ированию бюджетных проектировок;</w:t>
      </w:r>
    </w:p>
    <w:p w14:paraId="00ACDEE1" w14:textId="77777777" w:rsidR="001B1349" w:rsidRDefault="001B1349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учесть результаты обзоров расходов,</w:t>
      </w:r>
      <w:r w:rsidRPr="001B1349">
        <w:rPr>
          <w:sz w:val="28"/>
          <w:szCs w:val="28"/>
        </w:rPr>
        <w:t xml:space="preserve"> </w:t>
      </w:r>
      <w:r>
        <w:rPr>
          <w:sz w:val="28"/>
          <w:szCs w:val="28"/>
        </w:rPr>
        <w:t>проведенных в текущем году;</w:t>
      </w:r>
    </w:p>
    <w:p w14:paraId="02EF1F9B" w14:textId="77777777" w:rsidR="001B1349" w:rsidRDefault="001B1349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принять меры по совершенствованию механизмов управления (исключить дублирования функций, централизовать отдельные функции </w:t>
      </w:r>
      <w:r>
        <w:rPr>
          <w:sz w:val="28"/>
          <w:szCs w:val="28"/>
        </w:rPr>
        <w:lastRenderedPageBreak/>
        <w:t>(кадры, бухгалтерию и т.д.), соотнести численность руководящего и обеспечивающего персонала, снизить текущие расходы, передать услуги негосударственному сектору, аутсорсинг, провести инвентаризацию муниципального имущества и т.д.)</w:t>
      </w:r>
      <w:r w:rsidR="00453E1C">
        <w:rPr>
          <w:sz w:val="28"/>
          <w:szCs w:val="28"/>
        </w:rPr>
        <w:t>;</w:t>
      </w:r>
    </w:p>
    <w:p w14:paraId="2A9C23D3" w14:textId="77777777" w:rsidR="00453E1C" w:rsidRPr="00453E1C" w:rsidRDefault="00453E1C" w:rsidP="00453E1C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пересмотреть количество проводимых культурных и спортивных мероприятий с целью сокращения расходов на их проведение.</w:t>
      </w:r>
    </w:p>
    <w:p w14:paraId="43172290" w14:textId="77777777" w:rsidR="00B168DD" w:rsidRDefault="009B7EC8" w:rsidP="009B7EC8">
      <w:pPr>
        <w:pStyle w:val="aa"/>
        <w:tabs>
          <w:tab w:val="left" w:pos="709"/>
          <w:tab w:val="left" w:pos="993"/>
        </w:tabs>
        <w:autoSpaceDE w:val="0"/>
        <w:autoSpaceDN w:val="0"/>
        <w:adjustRightInd w:val="0"/>
        <w:spacing w:line="360" w:lineRule="auto"/>
        <w:ind w:left="0" w:firstLine="708"/>
        <w:jc w:val="both"/>
        <w:rPr>
          <w:sz w:val="28"/>
          <w:szCs w:val="28"/>
        </w:rPr>
      </w:pPr>
      <w:r w:rsidRPr="009B7EC8">
        <w:rPr>
          <w:sz w:val="28"/>
          <w:szCs w:val="28"/>
        </w:rPr>
        <w:t>Планируемые расходные обязательства должны соответствовать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установленным федеральным законодательством за </w:t>
      </w:r>
      <w:r>
        <w:rPr>
          <w:sz w:val="28"/>
          <w:szCs w:val="28"/>
        </w:rPr>
        <w:t>муниципальным</w:t>
      </w:r>
      <w:r w:rsidRPr="009B7EC8">
        <w:rPr>
          <w:sz w:val="28"/>
          <w:szCs w:val="28"/>
        </w:rPr>
        <w:t xml:space="preserve"> уровнем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полномочиям в соответствующей сфере.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Ответственные исполнители </w:t>
      </w:r>
      <w:r>
        <w:rPr>
          <w:sz w:val="28"/>
          <w:szCs w:val="28"/>
        </w:rPr>
        <w:t>муниципальных</w:t>
      </w:r>
      <w:r w:rsidRPr="009B7EC8">
        <w:rPr>
          <w:sz w:val="28"/>
          <w:szCs w:val="28"/>
        </w:rPr>
        <w:t xml:space="preserve"> программ </w:t>
      </w:r>
      <w:r>
        <w:rPr>
          <w:sz w:val="28"/>
          <w:szCs w:val="28"/>
        </w:rPr>
        <w:t>Нефтеюганского района</w:t>
      </w:r>
      <w:r w:rsidRPr="009B7EC8">
        <w:rPr>
          <w:sz w:val="28"/>
          <w:szCs w:val="28"/>
        </w:rPr>
        <w:t xml:space="preserve">, главные распорядители средств бюджета </w:t>
      </w:r>
      <w:r>
        <w:rPr>
          <w:sz w:val="28"/>
          <w:szCs w:val="28"/>
        </w:rPr>
        <w:t>района</w:t>
      </w:r>
      <w:r w:rsidRPr="009B7EC8">
        <w:rPr>
          <w:sz w:val="28"/>
          <w:szCs w:val="28"/>
        </w:rPr>
        <w:t xml:space="preserve"> обязаны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принимать меры, направленные на повышение эффективности бюджетных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 xml:space="preserve">расходов, в том числе расходов на </w:t>
      </w:r>
      <w:r>
        <w:rPr>
          <w:sz w:val="28"/>
          <w:szCs w:val="28"/>
        </w:rPr>
        <w:t>муниципальное</w:t>
      </w:r>
      <w:r w:rsidRPr="009B7EC8">
        <w:rPr>
          <w:sz w:val="28"/>
          <w:szCs w:val="28"/>
        </w:rPr>
        <w:t xml:space="preserve"> управление, расходов на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содержание бюджетной сети, а также расходов, связанных с предоставлением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субсидий и иных мер поддержки негосударственных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организаций, хозяйствующих субъектов, расходов на оказание мер социальной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поддержки, инвестиционных расходов и расходов на предоставление</w:t>
      </w:r>
      <w:r>
        <w:rPr>
          <w:sz w:val="28"/>
          <w:szCs w:val="28"/>
        </w:rPr>
        <w:t xml:space="preserve"> </w:t>
      </w:r>
      <w:r w:rsidRPr="009B7EC8">
        <w:rPr>
          <w:sz w:val="28"/>
          <w:szCs w:val="28"/>
        </w:rPr>
        <w:t>межбюджетных трансфертов.</w:t>
      </w:r>
    </w:p>
    <w:p w14:paraId="6995D5C0" w14:textId="77777777" w:rsidR="00DF1AAD" w:rsidRPr="00C308E6" w:rsidRDefault="00DF1AAD" w:rsidP="00C308E6">
      <w:pPr>
        <w:tabs>
          <w:tab w:val="left" w:pos="709"/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F1AAD">
        <w:rPr>
          <w:b/>
          <w:sz w:val="28"/>
          <w:szCs w:val="28"/>
        </w:rPr>
        <w:t>В срок до 1 сентября текущего года,</w:t>
      </w:r>
      <w:r>
        <w:rPr>
          <w:sz w:val="28"/>
          <w:szCs w:val="28"/>
        </w:rPr>
        <w:t xml:space="preserve"> ответственным исполнителям муниципальных программ Нефтеюганского района предоставить в департамент финансов Нефтеюганского района предложения для формирования основных направлений бюджетной политики Нефтеюганского района на 2023 год и плановый период 2024 и 2025 годов. Предложения предоставляются форматом не более 1-2 страниц, которые должны содержать </w:t>
      </w:r>
      <w:r w:rsidR="0036450C">
        <w:rPr>
          <w:sz w:val="28"/>
          <w:szCs w:val="28"/>
        </w:rPr>
        <w:t>основные изменения,</w:t>
      </w:r>
      <w:r>
        <w:rPr>
          <w:sz w:val="28"/>
          <w:szCs w:val="28"/>
        </w:rPr>
        <w:t xml:space="preserve"> планируемые в отрасли на период 2023-2025 годов.</w:t>
      </w:r>
    </w:p>
    <w:p w14:paraId="34360A68" w14:textId="77777777" w:rsidR="009F1E64" w:rsidRDefault="0036450C" w:rsidP="0036450C">
      <w:pPr>
        <w:tabs>
          <w:tab w:val="left" w:pos="709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6450C">
        <w:rPr>
          <w:sz w:val="28"/>
          <w:szCs w:val="28"/>
        </w:rPr>
        <w:t>Проекты нормативных правовых актов, регулирующие принимаемые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 xml:space="preserve">расходные обязательства, а также </w:t>
      </w:r>
      <w:r>
        <w:rPr>
          <w:sz w:val="28"/>
          <w:szCs w:val="28"/>
        </w:rPr>
        <w:t xml:space="preserve">изменения действующих расходных </w:t>
      </w:r>
      <w:r w:rsidRPr="0036450C">
        <w:rPr>
          <w:sz w:val="28"/>
          <w:szCs w:val="28"/>
        </w:rPr>
        <w:t>обязательств вносятся главными распорядителями бюджетных средств в сроки, установленные Графиком. При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этом проекты требующие обсуждения, предоставляются в заблаговременно с учётом качественной отработки проекта разработчиком (с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учетом опыта реализации в других субъектах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 xml:space="preserve">Российской </w:t>
      </w:r>
      <w:r w:rsidRPr="0036450C">
        <w:rPr>
          <w:sz w:val="28"/>
          <w:szCs w:val="28"/>
        </w:rPr>
        <w:lastRenderedPageBreak/>
        <w:t>Федерации), наличием обоснований и аргументированной позиции</w:t>
      </w:r>
      <w:r>
        <w:rPr>
          <w:sz w:val="28"/>
          <w:szCs w:val="28"/>
        </w:rPr>
        <w:t xml:space="preserve"> </w:t>
      </w:r>
      <w:r w:rsidR="00006F6B">
        <w:rPr>
          <w:sz w:val="28"/>
          <w:szCs w:val="28"/>
        </w:rPr>
        <w:t>разработчика</w:t>
      </w:r>
      <w:r w:rsidRPr="0036450C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36450C">
        <w:rPr>
          <w:sz w:val="28"/>
          <w:szCs w:val="28"/>
        </w:rPr>
        <w:t>отвечающего за реализацию политики в установленной сфере.</w:t>
      </w:r>
    </w:p>
    <w:p w14:paraId="183A0197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045BAE1D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C33411D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555C050" w14:textId="77777777" w:rsidR="009F1E64" w:rsidRDefault="009F1E64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5BFA18B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3A51B3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30124FB8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98922E8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0CE8B0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63476993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AA0ABD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76AC270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5B20AFE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A5C96F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18D375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C74F2CB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D930D92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2D7C59E1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1690DD4A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E861D79" w14:textId="77777777" w:rsidR="00F54DB6" w:rsidRDefault="00F54DB6" w:rsidP="00224FD0">
      <w:pPr>
        <w:tabs>
          <w:tab w:val="left" w:pos="1134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sectPr w:rsidR="00F54DB6" w:rsidSect="00955BFC">
      <w:headerReference w:type="even" r:id="rId8"/>
      <w:headerReference w:type="default" r:id="rId9"/>
      <w:pgSz w:w="11906" w:h="16838"/>
      <w:pgMar w:top="993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8B98C" w14:textId="77777777" w:rsidR="00183FD9" w:rsidRDefault="00183FD9">
      <w:r>
        <w:separator/>
      </w:r>
    </w:p>
  </w:endnote>
  <w:endnote w:type="continuationSeparator" w:id="0">
    <w:p w14:paraId="2A2D5893" w14:textId="77777777" w:rsidR="00183FD9" w:rsidRDefault="00183F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2590A3" w14:textId="77777777" w:rsidR="00183FD9" w:rsidRDefault="00183FD9">
      <w:r>
        <w:separator/>
      </w:r>
    </w:p>
  </w:footnote>
  <w:footnote w:type="continuationSeparator" w:id="0">
    <w:p w14:paraId="1FFDC7C6" w14:textId="77777777" w:rsidR="00183FD9" w:rsidRDefault="00183F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F13CC7" w14:textId="77777777" w:rsidR="004E7A93" w:rsidRDefault="004E7A93" w:rsidP="006236C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4B57F66" w14:textId="77777777" w:rsidR="004E7A93" w:rsidRDefault="004E7A9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D18F6" w14:textId="77777777" w:rsidR="004E7A93" w:rsidRPr="009B56B7" w:rsidRDefault="004E7A93" w:rsidP="006236C9">
    <w:pPr>
      <w:pStyle w:val="a4"/>
      <w:framePr w:wrap="around" w:vAnchor="text" w:hAnchor="margin" w:xAlign="center" w:y="1"/>
      <w:rPr>
        <w:rStyle w:val="a5"/>
      </w:rPr>
    </w:pPr>
    <w:r w:rsidRPr="009B56B7">
      <w:rPr>
        <w:rStyle w:val="a5"/>
      </w:rPr>
      <w:fldChar w:fldCharType="begin"/>
    </w:r>
    <w:r w:rsidRPr="009B56B7">
      <w:rPr>
        <w:rStyle w:val="a5"/>
      </w:rPr>
      <w:instrText xml:space="preserve">PAGE  </w:instrText>
    </w:r>
    <w:r w:rsidRPr="009B56B7">
      <w:rPr>
        <w:rStyle w:val="a5"/>
      </w:rPr>
      <w:fldChar w:fldCharType="separate"/>
    </w:r>
    <w:r w:rsidR="00C111A6">
      <w:rPr>
        <w:rStyle w:val="a5"/>
        <w:noProof/>
      </w:rPr>
      <w:t>8</w:t>
    </w:r>
    <w:r w:rsidRPr="009B56B7">
      <w:rPr>
        <w:rStyle w:val="a5"/>
      </w:rPr>
      <w:fldChar w:fldCharType="end"/>
    </w:r>
  </w:p>
  <w:p w14:paraId="4F8387EF" w14:textId="77777777" w:rsidR="004E7A93" w:rsidRDefault="004E7A9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247C1"/>
    <w:multiLevelType w:val="hybridMultilevel"/>
    <w:tmpl w:val="3F6227B8"/>
    <w:lvl w:ilvl="0" w:tplc="45146FB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034B1"/>
    <w:multiLevelType w:val="hybridMultilevel"/>
    <w:tmpl w:val="B1185CB6"/>
    <w:lvl w:ilvl="0" w:tplc="149E5B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E57B0A"/>
    <w:multiLevelType w:val="hybridMultilevel"/>
    <w:tmpl w:val="18B2DF7A"/>
    <w:lvl w:ilvl="0" w:tplc="918AEB3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36330B11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F884979"/>
    <w:multiLevelType w:val="hybridMultilevel"/>
    <w:tmpl w:val="AB623B54"/>
    <w:lvl w:ilvl="0" w:tplc="4FFE17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59E540E"/>
    <w:multiLevelType w:val="hybridMultilevel"/>
    <w:tmpl w:val="E458AAFC"/>
    <w:lvl w:ilvl="0" w:tplc="5FEA2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4C8659F"/>
    <w:multiLevelType w:val="multilevel"/>
    <w:tmpl w:val="C3C26F7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6C9"/>
    <w:rsid w:val="00006F6B"/>
    <w:rsid w:val="00017CBD"/>
    <w:rsid w:val="000202F2"/>
    <w:rsid w:val="00030323"/>
    <w:rsid w:val="00032BE2"/>
    <w:rsid w:val="00050663"/>
    <w:rsid w:val="000550AF"/>
    <w:rsid w:val="00064739"/>
    <w:rsid w:val="000656A8"/>
    <w:rsid w:val="00090ED0"/>
    <w:rsid w:val="000955A6"/>
    <w:rsid w:val="00095965"/>
    <w:rsid w:val="00095BB2"/>
    <w:rsid w:val="000A7DD2"/>
    <w:rsid w:val="000B1489"/>
    <w:rsid w:val="000B5792"/>
    <w:rsid w:val="000B7C1A"/>
    <w:rsid w:val="000C14EB"/>
    <w:rsid w:val="000C60FC"/>
    <w:rsid w:val="000C70F2"/>
    <w:rsid w:val="000F242D"/>
    <w:rsid w:val="0011347D"/>
    <w:rsid w:val="0012026B"/>
    <w:rsid w:val="00134253"/>
    <w:rsid w:val="00145DAB"/>
    <w:rsid w:val="00151E5F"/>
    <w:rsid w:val="00156804"/>
    <w:rsid w:val="001613F0"/>
    <w:rsid w:val="0017088F"/>
    <w:rsid w:val="0017738A"/>
    <w:rsid w:val="00183FD9"/>
    <w:rsid w:val="001907F6"/>
    <w:rsid w:val="001A5965"/>
    <w:rsid w:val="001B1349"/>
    <w:rsid w:val="001C132B"/>
    <w:rsid w:val="001D28D8"/>
    <w:rsid w:val="001D345D"/>
    <w:rsid w:val="001E7DC7"/>
    <w:rsid w:val="001F25BD"/>
    <w:rsid w:val="00207026"/>
    <w:rsid w:val="002071DB"/>
    <w:rsid w:val="0022183B"/>
    <w:rsid w:val="00224C51"/>
    <w:rsid w:val="00224FD0"/>
    <w:rsid w:val="0023718C"/>
    <w:rsid w:val="002510B4"/>
    <w:rsid w:val="00260521"/>
    <w:rsid w:val="0026180B"/>
    <w:rsid w:val="00261C56"/>
    <w:rsid w:val="00265AAC"/>
    <w:rsid w:val="00276A82"/>
    <w:rsid w:val="00282525"/>
    <w:rsid w:val="002859C5"/>
    <w:rsid w:val="002C5CC3"/>
    <w:rsid w:val="002C7624"/>
    <w:rsid w:val="002D09C2"/>
    <w:rsid w:val="002F676B"/>
    <w:rsid w:val="002F6BC1"/>
    <w:rsid w:val="00302508"/>
    <w:rsid w:val="003059CA"/>
    <w:rsid w:val="00321C49"/>
    <w:rsid w:val="00323560"/>
    <w:rsid w:val="0032375D"/>
    <w:rsid w:val="00323ECC"/>
    <w:rsid w:val="00325367"/>
    <w:rsid w:val="00327122"/>
    <w:rsid w:val="00345905"/>
    <w:rsid w:val="0035373F"/>
    <w:rsid w:val="00356C74"/>
    <w:rsid w:val="003638D6"/>
    <w:rsid w:val="0036450C"/>
    <w:rsid w:val="00365DAF"/>
    <w:rsid w:val="003705DC"/>
    <w:rsid w:val="003741E1"/>
    <w:rsid w:val="00382D40"/>
    <w:rsid w:val="00385264"/>
    <w:rsid w:val="00385503"/>
    <w:rsid w:val="00391B5F"/>
    <w:rsid w:val="0039497E"/>
    <w:rsid w:val="003B0495"/>
    <w:rsid w:val="003C5A2C"/>
    <w:rsid w:val="003C5D72"/>
    <w:rsid w:val="003D4C0A"/>
    <w:rsid w:val="003D4C51"/>
    <w:rsid w:val="003E0B8A"/>
    <w:rsid w:val="003F5EB4"/>
    <w:rsid w:val="00410C76"/>
    <w:rsid w:val="0041184D"/>
    <w:rsid w:val="00412014"/>
    <w:rsid w:val="00414CEB"/>
    <w:rsid w:val="0041636F"/>
    <w:rsid w:val="004163C7"/>
    <w:rsid w:val="004206FE"/>
    <w:rsid w:val="00430899"/>
    <w:rsid w:val="00440FA3"/>
    <w:rsid w:val="00446210"/>
    <w:rsid w:val="0045103D"/>
    <w:rsid w:val="00453E1C"/>
    <w:rsid w:val="00455E07"/>
    <w:rsid w:val="0045750B"/>
    <w:rsid w:val="00457542"/>
    <w:rsid w:val="00472251"/>
    <w:rsid w:val="0047261B"/>
    <w:rsid w:val="0047353D"/>
    <w:rsid w:val="0048073E"/>
    <w:rsid w:val="004846B5"/>
    <w:rsid w:val="0048501A"/>
    <w:rsid w:val="00491260"/>
    <w:rsid w:val="0049323A"/>
    <w:rsid w:val="00493FF0"/>
    <w:rsid w:val="00495DCC"/>
    <w:rsid w:val="004A07B0"/>
    <w:rsid w:val="004A2855"/>
    <w:rsid w:val="004A3C55"/>
    <w:rsid w:val="004B487A"/>
    <w:rsid w:val="004B5A22"/>
    <w:rsid w:val="004B63AA"/>
    <w:rsid w:val="004B6A71"/>
    <w:rsid w:val="004C1090"/>
    <w:rsid w:val="004D50B1"/>
    <w:rsid w:val="004D521C"/>
    <w:rsid w:val="004D5376"/>
    <w:rsid w:val="004D72F4"/>
    <w:rsid w:val="004E7A93"/>
    <w:rsid w:val="004F349A"/>
    <w:rsid w:val="004F5AEC"/>
    <w:rsid w:val="00517B3E"/>
    <w:rsid w:val="00534FB6"/>
    <w:rsid w:val="00546513"/>
    <w:rsid w:val="00554CE1"/>
    <w:rsid w:val="00570858"/>
    <w:rsid w:val="005765DA"/>
    <w:rsid w:val="005771EE"/>
    <w:rsid w:val="00582D74"/>
    <w:rsid w:val="005921B8"/>
    <w:rsid w:val="00595A89"/>
    <w:rsid w:val="00597CFF"/>
    <w:rsid w:val="005A2D78"/>
    <w:rsid w:val="005B2D66"/>
    <w:rsid w:val="005B3EC5"/>
    <w:rsid w:val="005B60B5"/>
    <w:rsid w:val="005B70E2"/>
    <w:rsid w:val="005C11E9"/>
    <w:rsid w:val="005D10B5"/>
    <w:rsid w:val="005D5059"/>
    <w:rsid w:val="005E23A6"/>
    <w:rsid w:val="006024C7"/>
    <w:rsid w:val="0061256B"/>
    <w:rsid w:val="00620144"/>
    <w:rsid w:val="006215C1"/>
    <w:rsid w:val="006236C9"/>
    <w:rsid w:val="00624618"/>
    <w:rsid w:val="00624D8A"/>
    <w:rsid w:val="006351FF"/>
    <w:rsid w:val="0064492A"/>
    <w:rsid w:val="00656C41"/>
    <w:rsid w:val="006674DD"/>
    <w:rsid w:val="0068214D"/>
    <w:rsid w:val="00687121"/>
    <w:rsid w:val="006A07A2"/>
    <w:rsid w:val="006A75D7"/>
    <w:rsid w:val="006B0C68"/>
    <w:rsid w:val="006B41C5"/>
    <w:rsid w:val="006C0C02"/>
    <w:rsid w:val="006C3AB8"/>
    <w:rsid w:val="006C5735"/>
    <w:rsid w:val="006D16CE"/>
    <w:rsid w:val="006D2E1D"/>
    <w:rsid w:val="006D41E8"/>
    <w:rsid w:val="006D53E8"/>
    <w:rsid w:val="006E0F94"/>
    <w:rsid w:val="006E73FB"/>
    <w:rsid w:val="006E7439"/>
    <w:rsid w:val="00712099"/>
    <w:rsid w:val="00716114"/>
    <w:rsid w:val="00731121"/>
    <w:rsid w:val="007366F6"/>
    <w:rsid w:val="00736F2A"/>
    <w:rsid w:val="007373CA"/>
    <w:rsid w:val="00740D0F"/>
    <w:rsid w:val="00760863"/>
    <w:rsid w:val="00760F43"/>
    <w:rsid w:val="007720F9"/>
    <w:rsid w:val="007753B9"/>
    <w:rsid w:val="0077639F"/>
    <w:rsid w:val="00780443"/>
    <w:rsid w:val="00785A8C"/>
    <w:rsid w:val="00787D9B"/>
    <w:rsid w:val="00790B96"/>
    <w:rsid w:val="00794780"/>
    <w:rsid w:val="007A197C"/>
    <w:rsid w:val="007A43D5"/>
    <w:rsid w:val="007B235C"/>
    <w:rsid w:val="007B405B"/>
    <w:rsid w:val="007B6A33"/>
    <w:rsid w:val="007C2EC7"/>
    <w:rsid w:val="007C36AD"/>
    <w:rsid w:val="007C3F90"/>
    <w:rsid w:val="007D5F6F"/>
    <w:rsid w:val="007D6A86"/>
    <w:rsid w:val="007E1D2F"/>
    <w:rsid w:val="007F32F1"/>
    <w:rsid w:val="008014BA"/>
    <w:rsid w:val="00807142"/>
    <w:rsid w:val="00813E3B"/>
    <w:rsid w:val="00826BFE"/>
    <w:rsid w:val="00832E2F"/>
    <w:rsid w:val="008349E0"/>
    <w:rsid w:val="00846124"/>
    <w:rsid w:val="00854FB0"/>
    <w:rsid w:val="00857AD9"/>
    <w:rsid w:val="008679C1"/>
    <w:rsid w:val="008728B0"/>
    <w:rsid w:val="0089380D"/>
    <w:rsid w:val="008A4109"/>
    <w:rsid w:val="008A5FE0"/>
    <w:rsid w:val="008B6AC8"/>
    <w:rsid w:val="008C174E"/>
    <w:rsid w:val="008C6675"/>
    <w:rsid w:val="008D40A1"/>
    <w:rsid w:val="009170C8"/>
    <w:rsid w:val="009235B6"/>
    <w:rsid w:val="00923769"/>
    <w:rsid w:val="009237BC"/>
    <w:rsid w:val="00936297"/>
    <w:rsid w:val="00940E11"/>
    <w:rsid w:val="0094124D"/>
    <w:rsid w:val="009424C0"/>
    <w:rsid w:val="009424E7"/>
    <w:rsid w:val="00943A03"/>
    <w:rsid w:val="00951767"/>
    <w:rsid w:val="00952F00"/>
    <w:rsid w:val="00955BFC"/>
    <w:rsid w:val="009750EA"/>
    <w:rsid w:val="0098026E"/>
    <w:rsid w:val="0098209D"/>
    <w:rsid w:val="00982A12"/>
    <w:rsid w:val="009853A0"/>
    <w:rsid w:val="009A100D"/>
    <w:rsid w:val="009A45F1"/>
    <w:rsid w:val="009B3522"/>
    <w:rsid w:val="009B7EC8"/>
    <w:rsid w:val="009D5E89"/>
    <w:rsid w:val="009E2286"/>
    <w:rsid w:val="009E66C8"/>
    <w:rsid w:val="009F1E64"/>
    <w:rsid w:val="00A0794C"/>
    <w:rsid w:val="00A07EB3"/>
    <w:rsid w:val="00A114C0"/>
    <w:rsid w:val="00A117B7"/>
    <w:rsid w:val="00A14A77"/>
    <w:rsid w:val="00A209EC"/>
    <w:rsid w:val="00A306E3"/>
    <w:rsid w:val="00A31BBC"/>
    <w:rsid w:val="00A3695E"/>
    <w:rsid w:val="00A40C85"/>
    <w:rsid w:val="00A445F0"/>
    <w:rsid w:val="00A46E0F"/>
    <w:rsid w:val="00A4790C"/>
    <w:rsid w:val="00A50E63"/>
    <w:rsid w:val="00A83D46"/>
    <w:rsid w:val="00A85935"/>
    <w:rsid w:val="00AA2123"/>
    <w:rsid w:val="00AA2494"/>
    <w:rsid w:val="00AA5526"/>
    <w:rsid w:val="00AA7C39"/>
    <w:rsid w:val="00AE1A0D"/>
    <w:rsid w:val="00AE7A10"/>
    <w:rsid w:val="00AF2A22"/>
    <w:rsid w:val="00AF739E"/>
    <w:rsid w:val="00B00A44"/>
    <w:rsid w:val="00B14325"/>
    <w:rsid w:val="00B16884"/>
    <w:rsid w:val="00B168DD"/>
    <w:rsid w:val="00B1707B"/>
    <w:rsid w:val="00B40237"/>
    <w:rsid w:val="00B41F54"/>
    <w:rsid w:val="00B63DD7"/>
    <w:rsid w:val="00B9761A"/>
    <w:rsid w:val="00BA737C"/>
    <w:rsid w:val="00BA75F8"/>
    <w:rsid w:val="00BB4EA6"/>
    <w:rsid w:val="00BD5E0D"/>
    <w:rsid w:val="00BD7A21"/>
    <w:rsid w:val="00BE0A4A"/>
    <w:rsid w:val="00BE1CF9"/>
    <w:rsid w:val="00BE42AA"/>
    <w:rsid w:val="00BF0DBA"/>
    <w:rsid w:val="00BF3E2A"/>
    <w:rsid w:val="00BF5684"/>
    <w:rsid w:val="00C00C15"/>
    <w:rsid w:val="00C01FA9"/>
    <w:rsid w:val="00C03C77"/>
    <w:rsid w:val="00C05005"/>
    <w:rsid w:val="00C111A6"/>
    <w:rsid w:val="00C1273A"/>
    <w:rsid w:val="00C148B3"/>
    <w:rsid w:val="00C23F4A"/>
    <w:rsid w:val="00C26DF1"/>
    <w:rsid w:val="00C308E6"/>
    <w:rsid w:val="00C36EFE"/>
    <w:rsid w:val="00C43FB7"/>
    <w:rsid w:val="00C51E2A"/>
    <w:rsid w:val="00C537DD"/>
    <w:rsid w:val="00C62264"/>
    <w:rsid w:val="00C706E4"/>
    <w:rsid w:val="00C73AEA"/>
    <w:rsid w:val="00C75226"/>
    <w:rsid w:val="00C975FC"/>
    <w:rsid w:val="00CA634B"/>
    <w:rsid w:val="00CA75B1"/>
    <w:rsid w:val="00CD10C4"/>
    <w:rsid w:val="00CE5318"/>
    <w:rsid w:val="00D27A61"/>
    <w:rsid w:val="00D30BCF"/>
    <w:rsid w:val="00D321C4"/>
    <w:rsid w:val="00D351E4"/>
    <w:rsid w:val="00D63286"/>
    <w:rsid w:val="00D67A81"/>
    <w:rsid w:val="00D81768"/>
    <w:rsid w:val="00D871B3"/>
    <w:rsid w:val="00DA2652"/>
    <w:rsid w:val="00DA64E1"/>
    <w:rsid w:val="00DB54C0"/>
    <w:rsid w:val="00DD42B3"/>
    <w:rsid w:val="00DF1AAD"/>
    <w:rsid w:val="00DF3552"/>
    <w:rsid w:val="00E05F4B"/>
    <w:rsid w:val="00E11F8D"/>
    <w:rsid w:val="00E245F4"/>
    <w:rsid w:val="00E249FE"/>
    <w:rsid w:val="00E34A56"/>
    <w:rsid w:val="00E47D8C"/>
    <w:rsid w:val="00E540C8"/>
    <w:rsid w:val="00E60B8E"/>
    <w:rsid w:val="00E67A90"/>
    <w:rsid w:val="00E67DFD"/>
    <w:rsid w:val="00E71ECF"/>
    <w:rsid w:val="00E90020"/>
    <w:rsid w:val="00E900C4"/>
    <w:rsid w:val="00E92A30"/>
    <w:rsid w:val="00EA0D6A"/>
    <w:rsid w:val="00EA451D"/>
    <w:rsid w:val="00EA79BA"/>
    <w:rsid w:val="00EB1AE3"/>
    <w:rsid w:val="00EC3B1A"/>
    <w:rsid w:val="00EE5288"/>
    <w:rsid w:val="00F01DCA"/>
    <w:rsid w:val="00F17D50"/>
    <w:rsid w:val="00F30D9B"/>
    <w:rsid w:val="00F311F4"/>
    <w:rsid w:val="00F32ABF"/>
    <w:rsid w:val="00F34986"/>
    <w:rsid w:val="00F349EF"/>
    <w:rsid w:val="00F44996"/>
    <w:rsid w:val="00F54DB6"/>
    <w:rsid w:val="00F57EFD"/>
    <w:rsid w:val="00F612EC"/>
    <w:rsid w:val="00F62093"/>
    <w:rsid w:val="00F67D68"/>
    <w:rsid w:val="00F67F05"/>
    <w:rsid w:val="00F70499"/>
    <w:rsid w:val="00F70D86"/>
    <w:rsid w:val="00F73AE1"/>
    <w:rsid w:val="00F80074"/>
    <w:rsid w:val="00F86DFE"/>
    <w:rsid w:val="00F87A1C"/>
    <w:rsid w:val="00F92BDB"/>
    <w:rsid w:val="00FB09AB"/>
    <w:rsid w:val="00FC27C3"/>
    <w:rsid w:val="00FC554C"/>
    <w:rsid w:val="00FC58D0"/>
    <w:rsid w:val="00FC7171"/>
    <w:rsid w:val="00FC7374"/>
    <w:rsid w:val="00FD493F"/>
    <w:rsid w:val="00FE1D73"/>
    <w:rsid w:val="00FE6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5A3A0F"/>
  <w15:docId w15:val="{1343D660-0D7F-42A4-BF66-83EDB473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6C9"/>
    <w:rPr>
      <w:sz w:val="24"/>
      <w:szCs w:val="24"/>
    </w:rPr>
  </w:style>
  <w:style w:type="paragraph" w:styleId="5">
    <w:name w:val="heading 5"/>
    <w:basedOn w:val="a"/>
    <w:next w:val="a"/>
    <w:qFormat/>
    <w:rsid w:val="006236C9"/>
    <w:pPr>
      <w:keepNext/>
      <w:tabs>
        <w:tab w:val="left" w:pos="4253"/>
      </w:tabs>
      <w:spacing w:line="360" w:lineRule="exact"/>
      <w:ind w:right="5385"/>
      <w:jc w:val="center"/>
      <w:outlineLvl w:val="4"/>
    </w:pPr>
    <w:rPr>
      <w:rFonts w:ascii="Arial Narrow" w:hAnsi="Arial Narrow"/>
      <w:b/>
      <w:sz w:val="36"/>
      <w:szCs w:val="20"/>
    </w:rPr>
  </w:style>
  <w:style w:type="paragraph" w:styleId="6">
    <w:name w:val="heading 6"/>
    <w:basedOn w:val="a"/>
    <w:next w:val="a"/>
    <w:qFormat/>
    <w:rsid w:val="006236C9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36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6236C9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236C9"/>
  </w:style>
  <w:style w:type="character" w:styleId="a6">
    <w:name w:val="Hyperlink"/>
    <w:rsid w:val="006236C9"/>
    <w:rPr>
      <w:color w:val="0000FF"/>
      <w:u w:val="single"/>
    </w:rPr>
  </w:style>
  <w:style w:type="paragraph" w:customStyle="1" w:styleId="a7">
    <w:name w:val="Знак Знак Знак Знак Знак Знак Знак Знак Знак Знак Знак Знак Знак"/>
    <w:basedOn w:val="a"/>
    <w:rsid w:val="006236C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8">
    <w:name w:val="Balloon Text"/>
    <w:basedOn w:val="a"/>
    <w:semiHidden/>
    <w:rsid w:val="006236C9"/>
    <w:rPr>
      <w:rFonts w:ascii="Tahoma" w:hAnsi="Tahoma" w:cs="Tahoma"/>
      <w:sz w:val="16"/>
      <w:szCs w:val="16"/>
    </w:rPr>
  </w:style>
  <w:style w:type="paragraph" w:customStyle="1" w:styleId="a9">
    <w:name w:val="Знак Знак Знак Знак"/>
    <w:basedOn w:val="a"/>
    <w:rsid w:val="00F92BD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3705DC"/>
    <w:pPr>
      <w:ind w:left="720"/>
      <w:contextualSpacing/>
    </w:pPr>
  </w:style>
  <w:style w:type="paragraph" w:customStyle="1" w:styleId="1">
    <w:name w:val="Знак Знак1 Знак Знак"/>
    <w:basedOn w:val="a"/>
    <w:rsid w:val="0049126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FollowedHyperlink"/>
    <w:basedOn w:val="a0"/>
    <w:rsid w:val="009750EA"/>
    <w:rPr>
      <w:color w:val="800080" w:themeColor="followedHyperlink"/>
      <w:u w:val="single"/>
    </w:rPr>
  </w:style>
  <w:style w:type="paragraph" w:customStyle="1" w:styleId="10">
    <w:name w:val="Знак Знак1 Знак Знак"/>
    <w:basedOn w:val="a"/>
    <w:rsid w:val="00C36E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0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977EB-FE0E-44C0-8718-C08744B17C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1619</TotalTime>
  <Pages>9</Pages>
  <Words>2220</Words>
  <Characters>12659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KORIPHEY</Company>
  <LinksUpToDate>false</LinksUpToDate>
  <CharactersWithSpaces>14850</CharactersWithSpaces>
  <SharedDoc>false</SharedDoc>
  <HLinks>
    <vt:vector size="12" baseType="variant"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5767270</vt:i4>
      </vt:variant>
      <vt:variant>
        <vt:i4>0</vt:i4>
      </vt:variant>
      <vt:variant>
        <vt:i4>0</vt:i4>
      </vt:variant>
      <vt:variant>
        <vt:i4>5</vt:i4>
      </vt:variant>
      <vt:variant>
        <vt:lpwstr>mailto:komfin@admoil.ru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prkf2</dc:creator>
  <cp:lastModifiedBy>Дикарева Ольга Павловна</cp:lastModifiedBy>
  <cp:revision>289</cp:revision>
  <cp:lastPrinted>2019-06-27T04:49:00Z</cp:lastPrinted>
  <dcterms:created xsi:type="dcterms:W3CDTF">2018-05-31T07:29:00Z</dcterms:created>
  <dcterms:modified xsi:type="dcterms:W3CDTF">2023-01-30T03:45:00Z</dcterms:modified>
</cp:coreProperties>
</file>